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B6" w:rsidRDefault="003B44B6" w:rsidP="003B44B6">
      <w:pPr>
        <w:jc w:val="center"/>
        <w:rPr>
          <w:rFonts w:asciiTheme="majorHAnsi" w:hAnsiTheme="majorHAnsi"/>
          <w:sz w:val="28"/>
          <w:szCs w:val="28"/>
          <w:vertAlign w:val="subscript"/>
        </w:rPr>
      </w:pPr>
    </w:p>
    <w:p w:rsidR="003B44B6" w:rsidRDefault="003B44B6" w:rsidP="003B44B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Hathersage Parish Council </w:t>
      </w:r>
    </w:p>
    <w:p w:rsidR="003B44B6" w:rsidRDefault="003B44B6" w:rsidP="003B44B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Planning Committee</w:t>
      </w:r>
    </w:p>
    <w:p w:rsidR="003B44B6" w:rsidRDefault="003B44B6" w:rsidP="003B44B6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Minutes of the Planning Committee Meeting held on </w:t>
      </w:r>
      <w:r w:rsidR="002C4FAB">
        <w:rPr>
          <w:rFonts w:asciiTheme="majorHAnsi" w:hAnsiTheme="majorHAnsi"/>
          <w:sz w:val="22"/>
          <w:szCs w:val="22"/>
        </w:rPr>
        <w:t>15th December</w:t>
      </w:r>
      <w:r>
        <w:rPr>
          <w:rFonts w:asciiTheme="majorHAnsi" w:hAnsiTheme="majorHAnsi"/>
          <w:sz w:val="22"/>
          <w:szCs w:val="22"/>
        </w:rPr>
        <w:t xml:space="preserve"> 2015.</w:t>
      </w:r>
    </w:p>
    <w:p w:rsidR="003B44B6" w:rsidRDefault="003B44B6" w:rsidP="003B44B6">
      <w:pPr>
        <w:tabs>
          <w:tab w:val="left" w:pos="0"/>
          <w:tab w:val="left" w:pos="6804"/>
        </w:tabs>
        <w:jc w:val="center"/>
      </w:pPr>
    </w:p>
    <w:tbl>
      <w:tblPr>
        <w:tblW w:w="0" w:type="auto"/>
        <w:tblLook w:val="04A0"/>
      </w:tblPr>
      <w:tblGrid>
        <w:gridCol w:w="933"/>
        <w:gridCol w:w="440"/>
        <w:gridCol w:w="7869"/>
      </w:tblGrid>
      <w:tr w:rsidR="003B44B6" w:rsidTr="00DA301B">
        <w:trPr>
          <w:trHeight w:val="283"/>
        </w:trPr>
        <w:tc>
          <w:tcPr>
            <w:tcW w:w="9242" w:type="dxa"/>
            <w:gridSpan w:val="3"/>
            <w:hideMark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Present:              Cllrs B. Gordon; J Marsden; H Rodgers</w:t>
            </w:r>
          </w:p>
        </w:tc>
      </w:tr>
      <w:tr w:rsidR="003B44B6" w:rsidTr="00DA301B">
        <w:trPr>
          <w:trHeight w:val="283"/>
        </w:trPr>
        <w:tc>
          <w:tcPr>
            <w:tcW w:w="9242" w:type="dxa"/>
            <w:gridSpan w:val="3"/>
            <w:hideMark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 attendance:   C Wilkinson (Asst Clerk</w:t>
            </w:r>
            <w:r w:rsidR="002C4FAB">
              <w:rPr>
                <w:rFonts w:ascii="Cambria" w:hAnsi="Cambria"/>
                <w:sz w:val="22"/>
                <w:szCs w:val="22"/>
              </w:rPr>
              <w:t xml:space="preserve"> )</w:t>
            </w:r>
          </w:p>
        </w:tc>
      </w:tr>
      <w:tr w:rsidR="003B44B6" w:rsidTr="00DA301B">
        <w:trPr>
          <w:trHeight w:val="283"/>
        </w:trPr>
        <w:tc>
          <w:tcPr>
            <w:tcW w:w="933" w:type="dxa"/>
            <w:hideMark/>
          </w:tcPr>
          <w:p w:rsidR="003B44B6" w:rsidRDefault="003B44B6" w:rsidP="002C4FA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2C4FAB">
              <w:rPr>
                <w:rFonts w:ascii="Cambria" w:hAnsi="Cambria"/>
                <w:sz w:val="22"/>
                <w:szCs w:val="22"/>
              </w:rPr>
              <w:t>61</w:t>
            </w:r>
            <w:r>
              <w:rPr>
                <w:rFonts w:ascii="Cambria" w:hAnsi="Cambria"/>
                <w:sz w:val="22"/>
                <w:szCs w:val="22"/>
              </w:rPr>
              <w:t>/15</w:t>
            </w:r>
          </w:p>
        </w:tc>
        <w:tc>
          <w:tcPr>
            <w:tcW w:w="440" w:type="dxa"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869" w:type="dxa"/>
            <w:hideMark/>
          </w:tcPr>
          <w:p w:rsidR="003B44B6" w:rsidRDefault="002C4FAB" w:rsidP="002C4FA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 a</w:t>
            </w:r>
            <w:r w:rsidR="003B44B6">
              <w:rPr>
                <w:rFonts w:ascii="Cambria" w:hAnsi="Cambria"/>
                <w:sz w:val="22"/>
                <w:szCs w:val="22"/>
              </w:rPr>
              <w:t>pologies received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3B44B6" w:rsidTr="00DA301B">
        <w:trPr>
          <w:trHeight w:val="283"/>
        </w:trPr>
        <w:tc>
          <w:tcPr>
            <w:tcW w:w="933" w:type="dxa"/>
            <w:hideMark/>
          </w:tcPr>
          <w:p w:rsidR="003B44B6" w:rsidRDefault="003B44B6" w:rsidP="002C4FA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2C4FAB">
              <w:rPr>
                <w:rFonts w:ascii="Cambria" w:hAnsi="Cambria"/>
                <w:sz w:val="22"/>
                <w:szCs w:val="22"/>
              </w:rPr>
              <w:t>62</w:t>
            </w:r>
            <w:r>
              <w:rPr>
                <w:rFonts w:ascii="Cambria" w:hAnsi="Cambria"/>
                <w:sz w:val="22"/>
                <w:szCs w:val="22"/>
              </w:rPr>
              <w:t>/15</w:t>
            </w:r>
          </w:p>
        </w:tc>
        <w:tc>
          <w:tcPr>
            <w:tcW w:w="440" w:type="dxa"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869" w:type="dxa"/>
            <w:hideMark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There were no variations in the order of business. </w:t>
            </w:r>
          </w:p>
        </w:tc>
      </w:tr>
      <w:tr w:rsidR="003B44B6" w:rsidTr="00DA301B">
        <w:trPr>
          <w:trHeight w:val="283"/>
        </w:trPr>
        <w:tc>
          <w:tcPr>
            <w:tcW w:w="933" w:type="dxa"/>
            <w:hideMark/>
          </w:tcPr>
          <w:p w:rsidR="003B44B6" w:rsidRDefault="003B44B6" w:rsidP="002C4FA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2C4FAB">
              <w:rPr>
                <w:rFonts w:ascii="Cambria" w:hAnsi="Cambria"/>
                <w:sz w:val="22"/>
                <w:szCs w:val="22"/>
              </w:rPr>
              <w:t>63</w:t>
            </w:r>
            <w:r>
              <w:rPr>
                <w:rFonts w:ascii="Cambria" w:hAnsi="Cambria"/>
                <w:sz w:val="22"/>
                <w:szCs w:val="22"/>
              </w:rPr>
              <w:t>/15</w:t>
            </w:r>
          </w:p>
        </w:tc>
        <w:tc>
          <w:tcPr>
            <w:tcW w:w="440" w:type="dxa"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869" w:type="dxa"/>
            <w:hideMark/>
          </w:tcPr>
          <w:p w:rsidR="003B44B6" w:rsidRDefault="002C4FA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 interests declared</w:t>
            </w:r>
            <w:r w:rsidR="003B44B6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3B44B6" w:rsidTr="00DA301B">
        <w:trPr>
          <w:trHeight w:val="283"/>
        </w:trPr>
        <w:tc>
          <w:tcPr>
            <w:tcW w:w="933" w:type="dxa"/>
            <w:hideMark/>
          </w:tcPr>
          <w:p w:rsidR="003B44B6" w:rsidRDefault="003B44B6" w:rsidP="002C4FA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2C4FAB">
              <w:rPr>
                <w:rFonts w:ascii="Cambria" w:hAnsi="Cambria"/>
                <w:sz w:val="22"/>
                <w:szCs w:val="22"/>
              </w:rPr>
              <w:t>64</w:t>
            </w:r>
            <w:r>
              <w:rPr>
                <w:rFonts w:ascii="Cambria" w:hAnsi="Cambria"/>
                <w:sz w:val="22"/>
                <w:szCs w:val="22"/>
              </w:rPr>
              <w:t>/15</w:t>
            </w:r>
          </w:p>
        </w:tc>
        <w:tc>
          <w:tcPr>
            <w:tcW w:w="440" w:type="dxa"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869" w:type="dxa"/>
            <w:hideMark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Public Participation</w:t>
            </w:r>
          </w:p>
          <w:p w:rsidR="002C4FAB" w:rsidRDefault="002C4FAB" w:rsidP="00863C1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Mr Michael Sh</w:t>
            </w:r>
            <w:r w:rsidR="00487803">
              <w:rPr>
                <w:rFonts w:ascii="Cambria" w:hAnsi="Cambria"/>
                <w:sz w:val="22"/>
                <w:szCs w:val="22"/>
              </w:rPr>
              <w:t xml:space="preserve">uttleworth presented his case </w:t>
            </w:r>
            <w:r>
              <w:rPr>
                <w:rFonts w:ascii="Cambria" w:hAnsi="Cambria"/>
                <w:sz w:val="22"/>
                <w:szCs w:val="22"/>
              </w:rPr>
              <w:t xml:space="preserve"> for a change of conditions for the annexe at Nether Hall. The barn was converted in 2003 for the use of Mrs Shuttleworth and has now been empty for 5 months. The property consists of 2 bedrooms, a jack &amp; jill bathroom, kitchen, large reception room.  Permission is sought for an open market rent let. Nether Hall is a listed building and the rent from the let would help towards the upkeep of the hall and the barn. </w:t>
            </w:r>
            <w:r w:rsidR="00755CD7">
              <w:rPr>
                <w:rFonts w:ascii="Cambria" w:hAnsi="Cambria"/>
                <w:sz w:val="22"/>
                <w:szCs w:val="22"/>
              </w:rPr>
              <w:t>Mr Shuttleworth is not keen on affordable or holiday  let due to the proximity of the property to the Hall. The Chair confirmed that the</w:t>
            </w:r>
            <w:r w:rsidR="00E6187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755CD7">
              <w:rPr>
                <w:rFonts w:ascii="Cambria" w:hAnsi="Cambria"/>
                <w:sz w:val="22"/>
                <w:szCs w:val="22"/>
              </w:rPr>
              <w:t>application was for holiday let or a dwelling for someone who has  lived in the parish for 10 years, works in, or looks after a relative who has lived in the Parish for 10 years, and that is what the Committee is considering today.</w:t>
            </w:r>
            <w:r w:rsidR="00DA301B">
              <w:rPr>
                <w:rFonts w:ascii="Cambria" w:hAnsi="Cambria"/>
                <w:sz w:val="22"/>
                <w:szCs w:val="22"/>
              </w:rPr>
              <w:t xml:space="preserve"> Mr Shuttleworth does have other rented property in the Parish currently</w:t>
            </w:r>
            <w:r w:rsidR="00DA301B" w:rsidRPr="00E84EBC">
              <w:rPr>
                <w:rFonts w:asciiTheme="majorHAnsi" w:hAnsiTheme="majorHAnsi"/>
                <w:sz w:val="22"/>
                <w:szCs w:val="22"/>
              </w:rPr>
              <w:t>.</w:t>
            </w:r>
            <w:r w:rsidR="00E84EBC" w:rsidRPr="00E84EB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84EBC" w:rsidRPr="00E84EBC">
              <w:rPr>
                <w:rStyle w:val="apple-converted-space"/>
                <w:rFonts w:asciiTheme="majorHAnsi" w:hAnsiTheme="majorHAnsi"/>
                <w:color w:val="000000"/>
                <w:sz w:val="22"/>
                <w:szCs w:val="22"/>
              </w:rPr>
              <w:t> </w:t>
            </w:r>
            <w:r w:rsidR="00E84EBC" w:rsidRPr="00E84EBC">
              <w:rPr>
                <w:rFonts w:asciiTheme="majorHAnsi" w:hAnsiTheme="majorHAnsi"/>
                <w:color w:val="000000"/>
                <w:sz w:val="22"/>
                <w:szCs w:val="22"/>
              </w:rPr>
              <w:t>He is now seeking the approval of the Parish Council for the change of condition to the annexe.</w:t>
            </w:r>
          </w:p>
        </w:tc>
      </w:tr>
      <w:tr w:rsidR="003B44B6" w:rsidTr="00DA301B">
        <w:trPr>
          <w:trHeight w:val="283"/>
        </w:trPr>
        <w:tc>
          <w:tcPr>
            <w:tcW w:w="933" w:type="dxa"/>
            <w:hideMark/>
          </w:tcPr>
          <w:p w:rsidR="003B44B6" w:rsidRDefault="003B44B6" w:rsidP="00DA301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DA301B">
              <w:rPr>
                <w:rFonts w:ascii="Cambria" w:hAnsi="Cambria"/>
                <w:sz w:val="22"/>
                <w:szCs w:val="22"/>
              </w:rPr>
              <w:t>65</w:t>
            </w:r>
            <w:r>
              <w:rPr>
                <w:rFonts w:ascii="Cambria" w:hAnsi="Cambria"/>
                <w:sz w:val="22"/>
                <w:szCs w:val="22"/>
              </w:rPr>
              <w:t>/15</w:t>
            </w:r>
          </w:p>
        </w:tc>
        <w:tc>
          <w:tcPr>
            <w:tcW w:w="440" w:type="dxa"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869" w:type="dxa"/>
            <w:hideMark/>
          </w:tcPr>
          <w:p w:rsidR="003B44B6" w:rsidRPr="002A1DF3" w:rsidRDefault="003B44B6" w:rsidP="00DA301B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2A1DF3">
              <w:rPr>
                <w:rFonts w:ascii="Cambria" w:hAnsi="Cambria"/>
                <w:sz w:val="22"/>
                <w:szCs w:val="22"/>
              </w:rPr>
              <w:t xml:space="preserve">The  Minutes of </w:t>
            </w:r>
            <w:r w:rsidR="00DA301B">
              <w:rPr>
                <w:rFonts w:ascii="Cambria" w:hAnsi="Cambria"/>
                <w:sz w:val="22"/>
                <w:szCs w:val="22"/>
              </w:rPr>
              <w:t xml:space="preserve">30th November </w:t>
            </w:r>
            <w:r w:rsidRPr="002A1DF3">
              <w:rPr>
                <w:rFonts w:ascii="Cambria" w:hAnsi="Cambria"/>
                <w:sz w:val="22"/>
                <w:szCs w:val="22"/>
              </w:rPr>
              <w:t xml:space="preserve"> 2015 had been circulated, and were approved and signed by the Chair. </w:t>
            </w:r>
          </w:p>
        </w:tc>
      </w:tr>
      <w:tr w:rsidR="00DA301B" w:rsidTr="00DA301B">
        <w:trPr>
          <w:trHeight w:val="283"/>
        </w:trPr>
        <w:tc>
          <w:tcPr>
            <w:tcW w:w="933" w:type="dxa"/>
            <w:hideMark/>
          </w:tcPr>
          <w:p w:rsidR="00DA301B" w:rsidRDefault="00DA301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066/15</w:t>
            </w:r>
          </w:p>
        </w:tc>
        <w:tc>
          <w:tcPr>
            <w:tcW w:w="440" w:type="dxa"/>
          </w:tcPr>
          <w:p w:rsidR="00DA301B" w:rsidRDefault="00DA301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869" w:type="dxa"/>
            <w:hideMark/>
          </w:tcPr>
          <w:p w:rsidR="00DA301B" w:rsidRDefault="00104830" w:rsidP="00004F0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To consider Planning Application NP/DDD/1115/1056 Nether Hall removal of condition 3 on NP/DDD/1101/485. The Committee have no objections to the removal of the condition of family occupancy and </w:t>
            </w:r>
            <w:r w:rsidR="00004F06">
              <w:rPr>
                <w:rFonts w:ascii="Cambria" w:hAnsi="Cambria"/>
                <w:sz w:val="22"/>
                <w:szCs w:val="22"/>
              </w:rPr>
              <w:t xml:space="preserve">support the proposal to let out the property as options A or B given. It will provide much needed dwelling </w:t>
            </w:r>
            <w:r w:rsidR="001F085E">
              <w:rPr>
                <w:rFonts w:ascii="Cambria" w:hAnsi="Cambria"/>
                <w:sz w:val="22"/>
                <w:szCs w:val="22"/>
              </w:rPr>
              <w:t>accommodation</w:t>
            </w:r>
            <w:r w:rsidR="00004F06">
              <w:rPr>
                <w:rFonts w:ascii="Cambria" w:hAnsi="Cambria"/>
                <w:sz w:val="22"/>
                <w:szCs w:val="22"/>
              </w:rPr>
              <w:t xml:space="preserve"> in the area.</w:t>
            </w:r>
          </w:p>
        </w:tc>
      </w:tr>
      <w:tr w:rsidR="003B44B6" w:rsidTr="00DA301B">
        <w:trPr>
          <w:trHeight w:val="283"/>
        </w:trPr>
        <w:tc>
          <w:tcPr>
            <w:tcW w:w="933" w:type="dxa"/>
            <w:hideMark/>
          </w:tcPr>
          <w:p w:rsidR="003B44B6" w:rsidRDefault="003B44B6" w:rsidP="00004F0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  <w:r w:rsidR="00004F06">
              <w:rPr>
                <w:rFonts w:ascii="Cambria" w:hAnsi="Cambria"/>
                <w:sz w:val="22"/>
                <w:szCs w:val="22"/>
              </w:rPr>
              <w:t>7</w:t>
            </w:r>
            <w:r>
              <w:rPr>
                <w:rFonts w:ascii="Cambria" w:hAnsi="Cambria"/>
                <w:sz w:val="22"/>
                <w:szCs w:val="22"/>
              </w:rPr>
              <w:t>/15</w:t>
            </w:r>
          </w:p>
          <w:p w:rsidR="001F085E" w:rsidRDefault="001F085E" w:rsidP="00004F0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0" w:type="dxa"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1F085E" w:rsidRDefault="001F085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.1</w:t>
            </w:r>
          </w:p>
          <w:p w:rsidR="001F085E" w:rsidRDefault="001F085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1F085E" w:rsidRDefault="001F085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1F085E" w:rsidRDefault="001F085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.2</w:t>
            </w:r>
          </w:p>
          <w:p w:rsidR="001F085E" w:rsidRDefault="001F085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1F085E" w:rsidRDefault="001F085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.3</w:t>
            </w:r>
          </w:p>
        </w:tc>
        <w:tc>
          <w:tcPr>
            <w:tcW w:w="7869" w:type="dxa"/>
            <w:hideMark/>
          </w:tcPr>
          <w:p w:rsidR="001F085E" w:rsidRDefault="003B44B6" w:rsidP="001F085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Decision</w:t>
            </w:r>
            <w:r w:rsidR="001F085E">
              <w:rPr>
                <w:rFonts w:ascii="Cambria" w:hAnsi="Cambria"/>
                <w:sz w:val="22"/>
                <w:szCs w:val="22"/>
              </w:rPr>
              <w:t>s</w:t>
            </w:r>
            <w:r>
              <w:rPr>
                <w:rFonts w:ascii="Cambria" w:hAnsi="Cambria"/>
                <w:sz w:val="22"/>
                <w:szCs w:val="22"/>
              </w:rPr>
              <w:t xml:space="preserve"> on Planning Application w</w:t>
            </w:r>
            <w:r w:rsidR="001F085E">
              <w:rPr>
                <w:rFonts w:ascii="Cambria" w:hAnsi="Cambria"/>
                <w:sz w:val="22"/>
                <w:szCs w:val="22"/>
              </w:rPr>
              <w:t>ere</w:t>
            </w:r>
            <w:r>
              <w:rPr>
                <w:rFonts w:ascii="Cambria" w:hAnsi="Cambria"/>
                <w:sz w:val="22"/>
                <w:szCs w:val="22"/>
              </w:rPr>
              <w:t xml:space="preserve"> noted</w:t>
            </w:r>
          </w:p>
          <w:p w:rsidR="001F085E" w:rsidRDefault="003B44B6" w:rsidP="001F085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1F085E">
              <w:rPr>
                <w:rFonts w:ascii="Cambria" w:hAnsi="Cambria"/>
                <w:sz w:val="22"/>
                <w:szCs w:val="22"/>
              </w:rPr>
              <w:t xml:space="preserve">NP/DDD/15/0911  Demolition of existing conservatory to be </w:t>
            </w:r>
            <w:r w:rsidR="00E61873">
              <w:rPr>
                <w:rFonts w:ascii="Cambria" w:hAnsi="Cambria"/>
                <w:sz w:val="22"/>
                <w:szCs w:val="22"/>
              </w:rPr>
              <w:t>replaced by</w:t>
            </w:r>
            <w:r w:rsidR="001F085E">
              <w:rPr>
                <w:rFonts w:ascii="Cambria" w:hAnsi="Cambria"/>
                <w:sz w:val="22"/>
                <w:szCs w:val="22"/>
              </w:rPr>
              <w:t xml:space="preserve"> an extension. Conversion of garage into study and guest </w:t>
            </w:r>
            <w:r w:rsidR="00E61873">
              <w:rPr>
                <w:rFonts w:ascii="Cambria" w:hAnsi="Cambria"/>
                <w:sz w:val="22"/>
                <w:szCs w:val="22"/>
              </w:rPr>
              <w:t>bedroom Hanging</w:t>
            </w:r>
            <w:r w:rsidR="00487803">
              <w:rPr>
                <w:rFonts w:ascii="Cambria" w:hAnsi="Cambria"/>
                <w:sz w:val="22"/>
                <w:szCs w:val="22"/>
              </w:rPr>
              <w:t xml:space="preserve"> Cote Sheffield Rd. Granted with conditions.</w:t>
            </w:r>
          </w:p>
          <w:p w:rsidR="003B44B6" w:rsidRDefault="001F085E" w:rsidP="001F085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NP/DDD/0215/0114 Erection of Agricultural workers Dwelling, </w:t>
            </w:r>
            <w:r w:rsidR="00E84EBC">
              <w:rPr>
                <w:rFonts w:ascii="Cambria" w:hAnsi="Cambria"/>
                <w:sz w:val="22"/>
                <w:szCs w:val="22"/>
              </w:rPr>
              <w:t>Nether H</w:t>
            </w:r>
            <w:r w:rsidR="00E61873">
              <w:rPr>
                <w:rFonts w:ascii="Cambria" w:hAnsi="Cambria"/>
                <w:sz w:val="22"/>
                <w:szCs w:val="22"/>
              </w:rPr>
              <w:t>all</w:t>
            </w:r>
            <w:r>
              <w:rPr>
                <w:rFonts w:ascii="Cambria" w:hAnsi="Cambria"/>
                <w:sz w:val="22"/>
                <w:szCs w:val="22"/>
              </w:rPr>
              <w:t xml:space="preserve"> Farm</w:t>
            </w:r>
            <w:r w:rsidR="00487803">
              <w:rPr>
                <w:rFonts w:ascii="Cambria" w:hAnsi="Cambria"/>
                <w:sz w:val="22"/>
                <w:szCs w:val="22"/>
              </w:rPr>
              <w:t>. Granted with conditions.</w:t>
            </w:r>
          </w:p>
          <w:p w:rsidR="001F085E" w:rsidRDefault="001F085E" w:rsidP="001F085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NP/DDD/0715/0654 Erection of stone bungalow, Rowan Lea, Back Lane</w:t>
            </w:r>
            <w:r w:rsidR="00487803">
              <w:rPr>
                <w:rFonts w:ascii="Cambria" w:hAnsi="Cambria"/>
                <w:sz w:val="22"/>
                <w:szCs w:val="22"/>
              </w:rPr>
              <w:t>. Granted with conditions.</w:t>
            </w:r>
          </w:p>
        </w:tc>
      </w:tr>
      <w:tr w:rsidR="001F085E" w:rsidTr="00DA301B">
        <w:trPr>
          <w:trHeight w:val="283"/>
        </w:trPr>
        <w:tc>
          <w:tcPr>
            <w:tcW w:w="933" w:type="dxa"/>
            <w:hideMark/>
          </w:tcPr>
          <w:p w:rsidR="001F085E" w:rsidRDefault="001F085E" w:rsidP="00004F0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068/15</w:t>
            </w:r>
          </w:p>
        </w:tc>
        <w:tc>
          <w:tcPr>
            <w:tcW w:w="440" w:type="dxa"/>
          </w:tcPr>
          <w:p w:rsidR="001F085E" w:rsidRDefault="001F085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869" w:type="dxa"/>
            <w:hideMark/>
          </w:tcPr>
          <w:p w:rsidR="001F085E" w:rsidRDefault="001F085E" w:rsidP="001F085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Items for next meeting. NP/DDD/1115/1114 Cow Close Farm; NP/DDD/115/1122 Peak View</w:t>
            </w:r>
          </w:p>
        </w:tc>
      </w:tr>
      <w:tr w:rsidR="00DA301B" w:rsidTr="00DA301B">
        <w:trPr>
          <w:trHeight w:val="283"/>
        </w:trPr>
        <w:tc>
          <w:tcPr>
            <w:tcW w:w="933" w:type="dxa"/>
            <w:hideMark/>
          </w:tcPr>
          <w:p w:rsidR="00DA301B" w:rsidRDefault="00DA301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0" w:type="dxa"/>
          </w:tcPr>
          <w:p w:rsidR="00DA301B" w:rsidRDefault="00DA301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869" w:type="dxa"/>
            <w:hideMark/>
          </w:tcPr>
          <w:p w:rsidR="00DA301B" w:rsidRDefault="00DA301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3B44B6" w:rsidTr="00DA301B">
        <w:trPr>
          <w:trHeight w:val="283"/>
        </w:trPr>
        <w:tc>
          <w:tcPr>
            <w:tcW w:w="933" w:type="dxa"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0" w:type="dxa"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869" w:type="dxa"/>
          </w:tcPr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The next Planning Committee Meeting will be </w:t>
            </w:r>
            <w:r w:rsidR="001F085E">
              <w:rPr>
                <w:rFonts w:ascii="Cambria" w:hAnsi="Cambria"/>
                <w:sz w:val="22"/>
                <w:szCs w:val="22"/>
              </w:rPr>
              <w:t>Monday 21st December 10:00 Sampson Room</w:t>
            </w:r>
            <w:bookmarkStart w:id="0" w:name="_GoBack"/>
            <w:bookmarkEnd w:id="0"/>
          </w:p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3B44B6" w:rsidRDefault="003B44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877E3F" w:rsidRDefault="003B44B6" w:rsidP="001F085E">
            <w:pPr>
              <w:tabs>
                <w:tab w:val="left" w:pos="0"/>
              </w:tabs>
              <w:spacing w:line="276" w:lineRule="auto"/>
              <w:outlineLv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Page 1 of 1: Chair’s Signature: …………………………………………….  Dat</w:t>
            </w:r>
            <w:r w:rsidR="00877E3F">
              <w:rPr>
                <w:rFonts w:ascii="Cambria" w:hAnsi="Cambria"/>
                <w:sz w:val="22"/>
                <w:szCs w:val="22"/>
              </w:rPr>
              <w:t>e......................</w:t>
            </w:r>
          </w:p>
        </w:tc>
      </w:tr>
    </w:tbl>
    <w:p w:rsidR="003B44B6" w:rsidRDefault="003B44B6" w:rsidP="003B44B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     </w:t>
      </w:r>
    </w:p>
    <w:sectPr w:rsidR="003B44B6" w:rsidSect="002878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F5" w:rsidRDefault="003656F5" w:rsidP="007E726F">
      <w:r>
        <w:separator/>
      </w:r>
    </w:p>
  </w:endnote>
  <w:endnote w:type="continuationSeparator" w:id="1">
    <w:p w:rsidR="003656F5" w:rsidRDefault="003656F5" w:rsidP="007E7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F" w:rsidRDefault="007E72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F" w:rsidRDefault="007E72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F" w:rsidRDefault="007E72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F5" w:rsidRDefault="003656F5" w:rsidP="007E726F">
      <w:r>
        <w:separator/>
      </w:r>
    </w:p>
  </w:footnote>
  <w:footnote w:type="continuationSeparator" w:id="1">
    <w:p w:rsidR="003656F5" w:rsidRDefault="003656F5" w:rsidP="007E7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F" w:rsidRDefault="007E72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F" w:rsidRDefault="007E72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F" w:rsidRDefault="007E72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B44B6"/>
    <w:rsid w:val="00004F06"/>
    <w:rsid w:val="00015307"/>
    <w:rsid w:val="00095459"/>
    <w:rsid w:val="00104830"/>
    <w:rsid w:val="00122E83"/>
    <w:rsid w:val="00195595"/>
    <w:rsid w:val="001F085E"/>
    <w:rsid w:val="00287804"/>
    <w:rsid w:val="002931F6"/>
    <w:rsid w:val="002A1DF3"/>
    <w:rsid w:val="002B3227"/>
    <w:rsid w:val="002C4FAB"/>
    <w:rsid w:val="00301413"/>
    <w:rsid w:val="003656F5"/>
    <w:rsid w:val="003B44B6"/>
    <w:rsid w:val="00487803"/>
    <w:rsid w:val="006C12A5"/>
    <w:rsid w:val="00755CD7"/>
    <w:rsid w:val="007E726F"/>
    <w:rsid w:val="00863C1E"/>
    <w:rsid w:val="00877E3F"/>
    <w:rsid w:val="00A1515B"/>
    <w:rsid w:val="00B24CDA"/>
    <w:rsid w:val="00C21DE2"/>
    <w:rsid w:val="00D84E34"/>
    <w:rsid w:val="00DA301B"/>
    <w:rsid w:val="00DD0414"/>
    <w:rsid w:val="00E61873"/>
    <w:rsid w:val="00E84EBC"/>
    <w:rsid w:val="00F50696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D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E7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2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E7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26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84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chris wilkinson</cp:lastModifiedBy>
  <cp:revision>9</cp:revision>
  <cp:lastPrinted>2015-12-17T09:42:00Z</cp:lastPrinted>
  <dcterms:created xsi:type="dcterms:W3CDTF">2015-12-16T17:53:00Z</dcterms:created>
  <dcterms:modified xsi:type="dcterms:W3CDTF">2015-12-18T16:57:00Z</dcterms:modified>
</cp:coreProperties>
</file>