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74" w:rsidRDefault="00144874" w:rsidP="00B44EFD">
      <w:pPr>
        <w:contextualSpacing/>
        <w:jc w:val="center"/>
        <w:rPr>
          <w:rFonts w:asciiTheme="majorHAnsi" w:hAnsiTheme="majorHAnsi"/>
          <w:sz w:val="28"/>
          <w:szCs w:val="28"/>
          <w:vertAlign w:val="subscript"/>
        </w:rPr>
      </w:pPr>
    </w:p>
    <w:p w:rsidR="00B44EFD" w:rsidRPr="00B44EFD" w:rsidRDefault="00B44EFD" w:rsidP="00B44EFD">
      <w:pPr>
        <w:contextualSpacing/>
        <w:jc w:val="center"/>
        <w:rPr>
          <w:rFonts w:asciiTheme="majorHAnsi" w:hAnsiTheme="majorHAnsi"/>
          <w:sz w:val="28"/>
          <w:szCs w:val="28"/>
        </w:rPr>
      </w:pPr>
      <w:r w:rsidRPr="00B44EFD"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B44EFD" w:rsidRPr="00B44EFD" w:rsidRDefault="00B44EFD" w:rsidP="00B44EFD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B44EFD">
        <w:rPr>
          <w:rFonts w:asciiTheme="majorHAnsi" w:hAnsiTheme="majorHAnsi"/>
          <w:b/>
          <w:sz w:val="24"/>
          <w:szCs w:val="24"/>
        </w:rPr>
        <w:t>Planning Committee</w:t>
      </w:r>
    </w:p>
    <w:p w:rsidR="00B44EFD" w:rsidRPr="00B44EFD" w:rsidRDefault="00B44EFD" w:rsidP="00B44EFD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B44EFD">
        <w:rPr>
          <w:rFonts w:asciiTheme="majorHAnsi" w:hAnsiTheme="majorHAnsi"/>
          <w:sz w:val="22"/>
          <w:szCs w:val="22"/>
        </w:rPr>
        <w:t>Minutes of the Plan</w:t>
      </w:r>
      <w:r w:rsidR="00B218E9">
        <w:rPr>
          <w:rFonts w:asciiTheme="majorHAnsi" w:hAnsiTheme="majorHAnsi"/>
          <w:sz w:val="22"/>
          <w:szCs w:val="22"/>
        </w:rPr>
        <w:t xml:space="preserve">ning Committee Meeting held on </w:t>
      </w:r>
      <w:r w:rsidR="00602A4D">
        <w:rPr>
          <w:rFonts w:asciiTheme="majorHAnsi" w:hAnsiTheme="majorHAnsi"/>
          <w:sz w:val="22"/>
          <w:szCs w:val="22"/>
        </w:rPr>
        <w:t>26th October</w:t>
      </w:r>
      <w:r w:rsidRPr="00B44EFD">
        <w:rPr>
          <w:rFonts w:asciiTheme="majorHAnsi" w:hAnsiTheme="majorHAnsi"/>
          <w:sz w:val="22"/>
          <w:szCs w:val="22"/>
        </w:rPr>
        <w:t xml:space="preserve"> 2015.</w:t>
      </w:r>
    </w:p>
    <w:p w:rsidR="003103F6" w:rsidRDefault="003103F6" w:rsidP="003103F6">
      <w:pPr>
        <w:tabs>
          <w:tab w:val="left" w:pos="0"/>
          <w:tab w:val="left" w:pos="6804"/>
        </w:tabs>
        <w:jc w:val="center"/>
      </w:pPr>
    </w:p>
    <w:tbl>
      <w:tblPr>
        <w:tblW w:w="0" w:type="auto"/>
        <w:tblLook w:val="04A0"/>
      </w:tblPr>
      <w:tblGrid>
        <w:gridCol w:w="933"/>
        <w:gridCol w:w="454"/>
        <w:gridCol w:w="9071"/>
      </w:tblGrid>
      <w:tr w:rsidR="003103F6" w:rsidRPr="00140A8D" w:rsidTr="00B218E9">
        <w:trPr>
          <w:trHeight w:val="283"/>
        </w:trPr>
        <w:tc>
          <w:tcPr>
            <w:tcW w:w="10458" w:type="dxa"/>
            <w:gridSpan w:val="3"/>
          </w:tcPr>
          <w:p w:rsidR="003103F6" w:rsidRPr="00140A8D" w:rsidRDefault="00E8429D" w:rsidP="0027359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Present:   </w:t>
            </w:r>
            <w:r w:rsidR="00F55D7D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273596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Cllrs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671C">
              <w:rPr>
                <w:rFonts w:ascii="Cambria" w:hAnsi="Cambria"/>
                <w:sz w:val="22"/>
                <w:szCs w:val="22"/>
              </w:rPr>
              <w:t xml:space="preserve">B. Gordon;  </w:t>
            </w:r>
            <w:r>
              <w:rPr>
                <w:rFonts w:ascii="Cambria" w:hAnsi="Cambria"/>
                <w:sz w:val="22"/>
                <w:szCs w:val="22"/>
              </w:rPr>
              <w:t xml:space="preserve">J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Hodgkinson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; J Marsden: </w:t>
            </w:r>
            <w:r w:rsidR="00602A4D">
              <w:rPr>
                <w:rFonts w:ascii="Cambria" w:hAnsi="Cambria"/>
                <w:sz w:val="22"/>
                <w:szCs w:val="22"/>
              </w:rPr>
              <w:t>H Rodgers</w:t>
            </w:r>
          </w:p>
        </w:tc>
      </w:tr>
      <w:tr w:rsidR="00B218E9" w:rsidRPr="00140A8D" w:rsidTr="00B218E9">
        <w:trPr>
          <w:trHeight w:val="283"/>
        </w:trPr>
        <w:tc>
          <w:tcPr>
            <w:tcW w:w="10458" w:type="dxa"/>
            <w:gridSpan w:val="3"/>
          </w:tcPr>
          <w:p w:rsidR="00B218E9" w:rsidRDefault="00273596" w:rsidP="0027359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 attendance:  </w:t>
            </w:r>
            <w:r w:rsidR="00ED15C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2A4D">
              <w:rPr>
                <w:rFonts w:ascii="Cambria" w:hAnsi="Cambria"/>
                <w:sz w:val="22"/>
                <w:szCs w:val="22"/>
              </w:rPr>
              <w:t>C Wilkinson</w:t>
            </w:r>
            <w:r w:rsidR="00ED15C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602A4D">
              <w:rPr>
                <w:rFonts w:ascii="Cambria" w:hAnsi="Cambria"/>
                <w:sz w:val="22"/>
                <w:szCs w:val="22"/>
              </w:rPr>
              <w:t xml:space="preserve">Asst </w:t>
            </w:r>
            <w:r w:rsidR="00ED15C8">
              <w:rPr>
                <w:rFonts w:ascii="Cambria" w:hAnsi="Cambria"/>
                <w:sz w:val="22"/>
                <w:szCs w:val="22"/>
              </w:rPr>
              <w:t>Clerk</w:t>
            </w:r>
          </w:p>
        </w:tc>
      </w:tr>
      <w:tr w:rsidR="003103F6" w:rsidRPr="00140A8D" w:rsidTr="00B218E9">
        <w:trPr>
          <w:trHeight w:val="283"/>
        </w:trPr>
        <w:tc>
          <w:tcPr>
            <w:tcW w:w="933" w:type="dxa"/>
          </w:tcPr>
          <w:p w:rsidR="003103F6" w:rsidRPr="00140A8D" w:rsidRDefault="00641C99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02A4D">
              <w:rPr>
                <w:rFonts w:ascii="Cambria" w:hAnsi="Cambria"/>
                <w:sz w:val="22"/>
                <w:szCs w:val="22"/>
              </w:rPr>
              <w:t>43</w:t>
            </w:r>
            <w:r w:rsidR="00E8429D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3103F6" w:rsidRPr="00140A8D" w:rsidRDefault="003103F6" w:rsidP="00024A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3103F6" w:rsidRPr="003103F6" w:rsidRDefault="00602A4D" w:rsidP="00D967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apologies received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Default="00641C99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02A4D">
              <w:rPr>
                <w:rFonts w:ascii="Cambria" w:hAnsi="Cambria"/>
                <w:sz w:val="22"/>
                <w:szCs w:val="22"/>
              </w:rPr>
              <w:t>44</w:t>
            </w:r>
            <w:r w:rsidR="00B218E9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Pr="00140A8D" w:rsidRDefault="00B218E9" w:rsidP="00024A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B218E9" w:rsidRDefault="00B218E9" w:rsidP="00B44E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</w:t>
            </w:r>
            <w:r w:rsidRPr="00140A8D">
              <w:rPr>
                <w:rFonts w:ascii="Cambria" w:hAnsi="Cambria"/>
                <w:sz w:val="22"/>
                <w:szCs w:val="22"/>
              </w:rPr>
              <w:t xml:space="preserve"> variation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140A8D">
              <w:rPr>
                <w:rFonts w:ascii="Cambria" w:hAnsi="Cambria"/>
                <w:sz w:val="22"/>
                <w:szCs w:val="22"/>
              </w:rPr>
              <w:t xml:space="preserve"> in the order of business.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Pr="00140A8D" w:rsidRDefault="00641C99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02A4D">
              <w:rPr>
                <w:rFonts w:ascii="Cambria" w:hAnsi="Cambria"/>
                <w:sz w:val="22"/>
                <w:szCs w:val="22"/>
              </w:rPr>
              <w:t>45</w:t>
            </w:r>
            <w:r w:rsidR="00B218E9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Pr="00140A8D" w:rsidRDefault="00B218E9" w:rsidP="00024A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5521E0" w:rsidRPr="00140A8D" w:rsidRDefault="00D9671C" w:rsidP="00D967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Gordon declared an interest as an employee of PDNPA.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Pr="00140A8D" w:rsidRDefault="00641C99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02A4D">
              <w:rPr>
                <w:rFonts w:ascii="Cambria" w:hAnsi="Cambria"/>
                <w:sz w:val="22"/>
                <w:szCs w:val="22"/>
              </w:rPr>
              <w:t>46</w:t>
            </w:r>
            <w:r w:rsidR="00B218E9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Pr="00140A8D" w:rsidRDefault="00B218E9" w:rsidP="00024A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5F623B" w:rsidRPr="00140A8D" w:rsidRDefault="00602A4D" w:rsidP="00D1011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ED15C8">
              <w:rPr>
                <w:rFonts w:ascii="Cambria" w:hAnsi="Cambria"/>
                <w:sz w:val="22"/>
                <w:szCs w:val="22"/>
              </w:rPr>
              <w:t>Public Participation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Pr="00140A8D" w:rsidRDefault="00ED15C8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D2AAD">
              <w:rPr>
                <w:rFonts w:ascii="Cambria" w:hAnsi="Cambria"/>
                <w:sz w:val="22"/>
                <w:szCs w:val="22"/>
              </w:rPr>
              <w:t>47</w:t>
            </w:r>
            <w:r w:rsidR="00641C99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Pr="00140A8D" w:rsidRDefault="00B218E9" w:rsidP="00024A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B218E9" w:rsidRPr="00746744" w:rsidRDefault="00602A4D" w:rsidP="00144874">
            <w:pPr>
              <w:rPr>
                <w:rFonts w:ascii="Cambria" w:hAnsi="Cambria"/>
                <w:sz w:val="22"/>
                <w:szCs w:val="22"/>
              </w:rPr>
            </w:pPr>
            <w:r w:rsidRPr="00746744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144874">
              <w:rPr>
                <w:rFonts w:ascii="Cambria" w:hAnsi="Cambria" w:cs="Arial"/>
                <w:sz w:val="22"/>
                <w:szCs w:val="22"/>
              </w:rPr>
              <w:t xml:space="preserve"> Minutes of 11th August and </w:t>
            </w:r>
            <w:r w:rsidRPr="00746744">
              <w:rPr>
                <w:rFonts w:ascii="Cambria" w:hAnsi="Cambria" w:cs="Arial"/>
                <w:sz w:val="22"/>
                <w:szCs w:val="22"/>
              </w:rPr>
              <w:t xml:space="preserve">Notes </w:t>
            </w:r>
            <w:r w:rsidR="00641C99" w:rsidRPr="00746744">
              <w:rPr>
                <w:rFonts w:ascii="Cambria" w:hAnsi="Cambria" w:cs="Arial"/>
                <w:sz w:val="22"/>
                <w:szCs w:val="22"/>
              </w:rPr>
              <w:t xml:space="preserve">of  </w:t>
            </w:r>
            <w:r w:rsidRPr="00746744">
              <w:rPr>
                <w:rFonts w:ascii="Cambria" w:hAnsi="Cambria" w:cs="Arial"/>
                <w:sz w:val="22"/>
                <w:szCs w:val="22"/>
              </w:rPr>
              <w:t>25th August</w:t>
            </w:r>
            <w:r w:rsidR="00641C99" w:rsidRPr="00746744">
              <w:rPr>
                <w:rFonts w:ascii="Cambria" w:hAnsi="Cambria" w:cs="Arial"/>
                <w:sz w:val="22"/>
                <w:szCs w:val="22"/>
              </w:rPr>
              <w:t xml:space="preserve"> 2015 had been circulated, and were approved and signed by the Chair.</w:t>
            </w:r>
            <w:r w:rsidR="00641C99" w:rsidRPr="00746744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Pr="00140A8D" w:rsidRDefault="00B218E9" w:rsidP="00602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D15C8">
              <w:rPr>
                <w:rFonts w:ascii="Cambria" w:hAnsi="Cambria"/>
                <w:sz w:val="22"/>
                <w:szCs w:val="22"/>
              </w:rPr>
              <w:t>4</w:t>
            </w:r>
            <w:r w:rsidR="00ED2AAD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Pr="00140A8D" w:rsidRDefault="00D1011D" w:rsidP="00024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071" w:type="dxa"/>
          </w:tcPr>
          <w:p w:rsidR="00ED15C8" w:rsidRPr="00812ACF" w:rsidRDefault="00746744" w:rsidP="00C512E8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consider </w:t>
            </w:r>
            <w:r w:rsidR="00ED15C8" w:rsidRPr="00C44027">
              <w:rPr>
                <w:rFonts w:ascii="Cambria" w:hAnsi="Cambria"/>
                <w:sz w:val="22"/>
                <w:szCs w:val="22"/>
              </w:rPr>
              <w:t>Planning Application NP/DDD/</w:t>
            </w:r>
            <w:r w:rsidR="00602A4D" w:rsidRPr="00C44027">
              <w:rPr>
                <w:rFonts w:ascii="Cambria" w:hAnsi="Cambria"/>
                <w:sz w:val="22"/>
                <w:szCs w:val="22"/>
              </w:rPr>
              <w:t>0915</w:t>
            </w:r>
            <w:r w:rsidR="00182333">
              <w:rPr>
                <w:rFonts w:ascii="Cambria" w:hAnsi="Cambria"/>
                <w:sz w:val="22"/>
                <w:szCs w:val="22"/>
              </w:rPr>
              <w:t>/0913</w:t>
            </w:r>
            <w:r w:rsidR="00602A4D" w:rsidRPr="00C44027">
              <w:rPr>
                <w:rFonts w:ascii="Cambria" w:hAnsi="Cambria"/>
                <w:sz w:val="22"/>
                <w:szCs w:val="22"/>
              </w:rPr>
              <w:t xml:space="preserve"> Smelters Cottage</w:t>
            </w:r>
            <w:r w:rsidR="00B85266" w:rsidRPr="00C44027">
              <w:rPr>
                <w:rFonts w:ascii="Cambria" w:hAnsi="Cambria"/>
                <w:sz w:val="22"/>
                <w:szCs w:val="22"/>
              </w:rPr>
              <w:t xml:space="preserve">. Proposed Conversion of house to form accessible holiday let </w:t>
            </w:r>
            <w:r w:rsidR="00144874" w:rsidRPr="00C44027">
              <w:rPr>
                <w:rFonts w:ascii="Cambria" w:hAnsi="Cambria"/>
                <w:sz w:val="22"/>
                <w:szCs w:val="22"/>
              </w:rPr>
              <w:t>accommodation</w:t>
            </w:r>
            <w:r w:rsidR="00B85266" w:rsidRPr="00C44027">
              <w:rPr>
                <w:rFonts w:ascii="Cambria" w:hAnsi="Cambria"/>
                <w:sz w:val="22"/>
                <w:szCs w:val="22"/>
              </w:rPr>
              <w:t>.</w:t>
            </w:r>
            <w:r w:rsidR="005E1D8B" w:rsidRPr="00C4402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C512E8">
              <w:rPr>
                <w:rFonts w:ascii="Cambria" w:hAnsi="Cambria"/>
                <w:sz w:val="22"/>
                <w:szCs w:val="22"/>
              </w:rPr>
              <w:t xml:space="preserve">There were no objections to this planning  proposal, </w:t>
            </w:r>
            <w:r w:rsidR="005E1D8B" w:rsidRPr="00C44027">
              <w:rPr>
                <w:rFonts w:ascii="Cambria" w:hAnsi="Cambria"/>
                <w:sz w:val="22"/>
                <w:szCs w:val="22"/>
                <w:lang w:eastAsia="en-GB"/>
              </w:rPr>
              <w:t xml:space="preserve"> with the  following comments made regarding the development. 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This property is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part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of an historic settlement on the outskirts of Hathersage and on an ancient drovers route to Sheffield.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This route is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the access road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to the property and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is already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the legitimate entrance to Mitchell Fields and Smelters Cottage (previously known as </w:t>
            </w:r>
            <w:proofErr w:type="spellStart"/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Calow</w:t>
            </w:r>
            <w:proofErr w:type="spellEnd"/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) and is adequate for vehicles, pedestrians and horses to pass safely. We do not wish the property to deteriorate further, it is already a sad eyesore.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We consider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 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the proposal is for sympathetic restoration providing much needed holiday accommodation for disabled people</w:t>
            </w:r>
            <w:r w:rsidR="00C512E8" w:rsidRPr="00C512E8">
              <w:rPr>
                <w:rStyle w:val="apple-converted-space"/>
                <w:rFonts w:ascii="Cambria" w:hAnsi="Cambria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218E9" w:rsidRPr="00140A8D" w:rsidTr="00B218E9">
        <w:trPr>
          <w:trHeight w:val="283"/>
        </w:trPr>
        <w:tc>
          <w:tcPr>
            <w:tcW w:w="933" w:type="dxa"/>
          </w:tcPr>
          <w:p w:rsidR="00B218E9" w:rsidRDefault="00D1011D" w:rsidP="00B6400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D2AAD">
              <w:rPr>
                <w:rFonts w:ascii="Cambria" w:hAnsi="Cambria"/>
                <w:sz w:val="22"/>
                <w:szCs w:val="22"/>
              </w:rPr>
              <w:t>49</w:t>
            </w:r>
            <w:r w:rsidR="00390BFE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B218E9" w:rsidRDefault="00D1011D" w:rsidP="00024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</w:p>
          <w:p w:rsidR="003C18E0" w:rsidRPr="00140A8D" w:rsidRDefault="003C18E0" w:rsidP="00024A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9071" w:type="dxa"/>
          </w:tcPr>
          <w:p w:rsidR="00B218E9" w:rsidRDefault="00746744" w:rsidP="00C512E8">
            <w:pPr>
              <w:shd w:val="clear" w:color="auto" w:fill="FFFFFF"/>
              <w:spacing w:line="320" w:lineRule="atLeast"/>
              <w:rPr>
                <w:rFonts w:ascii="Cambria" w:hAnsi="Cambria"/>
                <w:sz w:val="22"/>
                <w:szCs w:val="22"/>
                <w:lang w:eastAsia="en-GB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consider </w:t>
            </w:r>
            <w:r w:rsidR="00B64002" w:rsidRPr="00B64002">
              <w:rPr>
                <w:rFonts w:ascii="Cambria" w:hAnsi="Cambria"/>
                <w:sz w:val="22"/>
                <w:szCs w:val="22"/>
              </w:rPr>
              <w:t>Planning Application NP/DDD</w:t>
            </w:r>
            <w:r w:rsidR="00182333">
              <w:rPr>
                <w:rFonts w:ascii="Cambria" w:hAnsi="Cambria"/>
                <w:sz w:val="22"/>
                <w:szCs w:val="22"/>
              </w:rPr>
              <w:t xml:space="preserve">/0915/0911 Hanging Cote. Demolition of existing </w:t>
            </w:r>
            <w:r w:rsidR="00144874">
              <w:rPr>
                <w:rFonts w:ascii="Cambria" w:hAnsi="Cambria"/>
                <w:sz w:val="22"/>
                <w:szCs w:val="22"/>
              </w:rPr>
              <w:t xml:space="preserve">east end </w:t>
            </w:r>
            <w:r w:rsidR="00182333">
              <w:rPr>
                <w:rFonts w:ascii="Cambria" w:hAnsi="Cambria"/>
                <w:sz w:val="22"/>
                <w:szCs w:val="22"/>
              </w:rPr>
              <w:t>conservatory, replacing it by an extension with a green roof that is built into the hillside. Conversion of  a garage into a study and guest bedroom</w:t>
            </w:r>
            <w:r w:rsidR="00182333" w:rsidRPr="00746744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746744">
              <w:rPr>
                <w:rFonts w:ascii="Cambria" w:hAnsi="Cambria"/>
                <w:sz w:val="22"/>
                <w:szCs w:val="22"/>
                <w:lang w:eastAsia="en-GB"/>
              </w:rPr>
              <w:t> </w:t>
            </w:r>
            <w:r w:rsidRPr="00746744">
              <w:rPr>
                <w:rFonts w:ascii="Cambria" w:hAnsi="Cambria"/>
                <w:sz w:val="22"/>
                <w:szCs w:val="22"/>
              </w:rPr>
              <w:t xml:space="preserve">There are </w:t>
            </w:r>
            <w:r w:rsidRPr="00746744">
              <w:rPr>
                <w:rFonts w:ascii="Cambria" w:hAnsi="Cambria"/>
                <w:sz w:val="22"/>
                <w:szCs w:val="22"/>
                <w:lang w:eastAsia="en-GB"/>
              </w:rPr>
              <w:t>no objections to the extension at the east end of the property. Concerns were expressed regarding the conversion of the garage to study and guest room as this lends i</w:t>
            </w:r>
            <w:r w:rsidR="00C512E8">
              <w:rPr>
                <w:rFonts w:ascii="Cambria" w:hAnsi="Cambria"/>
                <w:sz w:val="22"/>
                <w:szCs w:val="22"/>
                <w:lang w:eastAsia="en-GB"/>
              </w:rPr>
              <w:t xml:space="preserve">tself to becoming 2 properties. </w:t>
            </w:r>
            <w:r w:rsidRPr="00746744">
              <w:rPr>
                <w:rFonts w:ascii="Cambria" w:hAnsi="Cambria"/>
                <w:sz w:val="22"/>
                <w:szCs w:val="22"/>
                <w:lang w:eastAsia="en-GB"/>
              </w:rPr>
              <w:t>There is inadequate provision for</w:t>
            </w:r>
            <w:r w:rsidR="007430C4">
              <w:rPr>
                <w:rFonts w:ascii="Cambria" w:hAnsi="Cambria"/>
                <w:sz w:val="22"/>
                <w:szCs w:val="22"/>
                <w:lang w:eastAsia="en-GB"/>
              </w:rPr>
              <w:t xml:space="preserve"> parking for </w:t>
            </w:r>
            <w:r w:rsidRPr="00746744">
              <w:rPr>
                <w:rFonts w:ascii="Cambria" w:hAnsi="Cambria"/>
                <w:sz w:val="22"/>
                <w:szCs w:val="22"/>
                <w:lang w:eastAsia="en-GB"/>
              </w:rPr>
              <w:t xml:space="preserve"> more than 2 cars as the land to the north does not </w:t>
            </w:r>
            <w:r w:rsidR="00C512E8" w:rsidRPr="00C512E8">
              <w:rPr>
                <w:rFonts w:ascii="Cambria" w:hAnsi="Cambria"/>
                <w:sz w:val="22"/>
                <w:szCs w:val="22"/>
                <w:lang w:eastAsia="en-GB"/>
              </w:rPr>
              <w:t xml:space="preserve">fall </w:t>
            </w:r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within the </w:t>
            </w:r>
            <w:proofErr w:type="spellStart"/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>curtilage</w:t>
            </w:r>
            <w:proofErr w:type="spellEnd"/>
            <w:r w:rsidR="00C512E8" w:rsidRPr="00C512E8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of the</w:t>
            </w:r>
            <w:r w:rsidRPr="00C512E8">
              <w:rPr>
                <w:rFonts w:ascii="Cambria" w:hAnsi="Cambria"/>
                <w:sz w:val="22"/>
                <w:szCs w:val="22"/>
                <w:lang w:eastAsia="en-GB"/>
              </w:rPr>
              <w:t xml:space="preserve"> </w:t>
            </w:r>
            <w:r w:rsidR="00C512E8" w:rsidRPr="00C512E8">
              <w:rPr>
                <w:rFonts w:ascii="Cambria" w:hAnsi="Cambria"/>
                <w:sz w:val="22"/>
                <w:szCs w:val="22"/>
                <w:lang w:eastAsia="en-GB"/>
              </w:rPr>
              <w:t xml:space="preserve">property </w:t>
            </w:r>
            <w:r w:rsidRPr="00C512E8">
              <w:rPr>
                <w:rFonts w:ascii="Cambria" w:hAnsi="Cambria"/>
                <w:sz w:val="22"/>
                <w:szCs w:val="22"/>
                <w:lang w:eastAsia="en-GB"/>
              </w:rPr>
              <w:t>and is a public right of way.</w:t>
            </w:r>
          </w:p>
          <w:p w:rsidR="00CA1C54" w:rsidRPr="00B64002" w:rsidRDefault="003C18E0" w:rsidP="00C512E8">
            <w:pPr>
              <w:shd w:val="clear" w:color="auto" w:fill="FFFFFF"/>
              <w:spacing w:line="32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consider Planning Application NP/DDD/1015/0961 4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Fellview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Close, Two storey extension to existing dwelling. There are no objections to this planning proposal.</w:t>
            </w:r>
          </w:p>
        </w:tc>
      </w:tr>
      <w:tr w:rsidR="00DC3D1C" w:rsidRPr="00140A8D" w:rsidTr="00B218E9">
        <w:trPr>
          <w:trHeight w:val="283"/>
        </w:trPr>
        <w:tc>
          <w:tcPr>
            <w:tcW w:w="933" w:type="dxa"/>
          </w:tcPr>
          <w:p w:rsidR="00DC3D1C" w:rsidRPr="00140A8D" w:rsidRDefault="00284BE0" w:rsidP="00ED2A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D2AAD">
              <w:rPr>
                <w:rFonts w:ascii="Cambria" w:hAnsi="Cambria"/>
                <w:sz w:val="22"/>
                <w:szCs w:val="22"/>
              </w:rPr>
              <w:t>50</w:t>
            </w:r>
            <w:r w:rsidR="00DC3D1C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54" w:type="dxa"/>
          </w:tcPr>
          <w:p w:rsidR="00DC3D1C" w:rsidRPr="00140A8D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284BE0" w:rsidRPr="00273596" w:rsidRDefault="00284BE0" w:rsidP="00630F82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Decisions on Planning Applications were noted </w:t>
            </w:r>
          </w:p>
          <w:p w:rsidR="00630F82" w:rsidRPr="00273596" w:rsidRDefault="00284BE0" w:rsidP="00630F82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>NP/DDD/0715/0685 Farmhouse adjacent to North Lees Hall - granted</w:t>
            </w:r>
          </w:p>
          <w:p w:rsidR="00284BE0" w:rsidRPr="00273596" w:rsidRDefault="00284BE0" w:rsidP="00630F82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NP/DDD/0715/0691 4 </w:t>
            </w:r>
            <w:proofErr w:type="spellStart"/>
            <w:r w:rsidRPr="00273596">
              <w:rPr>
                <w:rFonts w:ascii="Cambria" w:hAnsi="Cambria"/>
                <w:sz w:val="22"/>
                <w:szCs w:val="22"/>
              </w:rPr>
              <w:t>Ibbotsons</w:t>
            </w:r>
            <w:proofErr w:type="spellEnd"/>
            <w:r w:rsidRPr="00273596">
              <w:rPr>
                <w:rFonts w:ascii="Cambria" w:hAnsi="Cambria"/>
                <w:sz w:val="22"/>
                <w:szCs w:val="22"/>
              </w:rPr>
              <w:t xml:space="preserve"> Croft - granted</w:t>
            </w:r>
          </w:p>
          <w:p w:rsidR="00284BE0" w:rsidRPr="00273596" w:rsidRDefault="00284BE0" w:rsidP="00630F82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NP/DDD/0715/0699 4 </w:t>
            </w:r>
            <w:proofErr w:type="spellStart"/>
            <w:r w:rsidRPr="00273596">
              <w:rPr>
                <w:rFonts w:ascii="Cambria" w:hAnsi="Cambria"/>
                <w:sz w:val="22"/>
                <w:szCs w:val="22"/>
              </w:rPr>
              <w:t>Fellview</w:t>
            </w:r>
            <w:proofErr w:type="spellEnd"/>
            <w:r w:rsidRPr="00273596">
              <w:rPr>
                <w:rFonts w:ascii="Cambria" w:hAnsi="Cambria"/>
                <w:sz w:val="22"/>
                <w:szCs w:val="22"/>
              </w:rPr>
              <w:t xml:space="preserve"> Close - refused</w:t>
            </w:r>
          </w:p>
        </w:tc>
      </w:tr>
      <w:tr w:rsidR="00DC3D1C" w:rsidRPr="00140A8D" w:rsidTr="00B218E9">
        <w:trPr>
          <w:trHeight w:val="283"/>
        </w:trPr>
        <w:tc>
          <w:tcPr>
            <w:tcW w:w="933" w:type="dxa"/>
          </w:tcPr>
          <w:p w:rsidR="00DC3D1C" w:rsidRDefault="00ED2AAD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051</w:t>
            </w:r>
            <w:r w:rsidR="00DC3D1C">
              <w:rPr>
                <w:rFonts w:ascii="Cambria" w:hAnsi="Cambria"/>
                <w:sz w:val="22"/>
                <w:szCs w:val="22"/>
              </w:rPr>
              <w:t>/15</w:t>
            </w: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052/15</w:t>
            </w:r>
          </w:p>
          <w:p w:rsidR="00273596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73596" w:rsidRPr="00140A8D" w:rsidRDefault="00273596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053/15</w:t>
            </w:r>
          </w:p>
        </w:tc>
        <w:tc>
          <w:tcPr>
            <w:tcW w:w="454" w:type="dxa"/>
          </w:tcPr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84BE0" w:rsidRDefault="00284BE0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  <w:p w:rsidR="00284BE0" w:rsidRDefault="00284BE0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284BE0" w:rsidRPr="00140A8D" w:rsidRDefault="00284BE0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9071" w:type="dxa"/>
          </w:tcPr>
          <w:p w:rsidR="00DC3D1C" w:rsidRPr="00273596" w:rsidRDefault="00284BE0" w:rsidP="00DC3D1C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>Review of Planning Committee Terms of reference and agenda</w:t>
            </w:r>
          </w:p>
          <w:p w:rsidR="00284BE0" w:rsidRPr="00273596" w:rsidRDefault="00284BE0" w:rsidP="00DC3D1C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Re order items 6 &amp; 7 on the agenda, in that correspondence,  representations and to include </w:t>
            </w:r>
          </w:p>
          <w:p w:rsidR="00284BE0" w:rsidRPr="00273596" w:rsidRDefault="00284BE0" w:rsidP="00284BE0">
            <w:pPr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 decisions are considered before the planning applications.</w:t>
            </w:r>
          </w:p>
          <w:p w:rsidR="00273596" w:rsidRDefault="00284BE0" w:rsidP="00273596">
            <w:pPr>
              <w:ind w:right="-334"/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Terms of Reference. </w:t>
            </w:r>
            <w:r w:rsidR="00DC5396" w:rsidRPr="00273596">
              <w:rPr>
                <w:rFonts w:ascii="Cambria" w:hAnsi="Cambria"/>
                <w:sz w:val="22"/>
                <w:szCs w:val="22"/>
              </w:rPr>
              <w:t>It is proposed that the Purpose of the Committee should be the first item.</w:t>
            </w:r>
          </w:p>
          <w:p w:rsidR="00273596" w:rsidRPr="00273596" w:rsidRDefault="00DC5396" w:rsidP="00273596">
            <w:pPr>
              <w:ind w:right="-334"/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 xml:space="preserve"> An additional point to be added under Accountability to resolve concerns regarding timely  representation of Hathersage Parish Council at PDNPA  planning meetings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:-</w:t>
            </w:r>
            <w:r w:rsidRPr="0027359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There may be occasions where the Plannin</w:t>
            </w:r>
            <w:r w:rsidR="00273596">
              <w:rPr>
                <w:rFonts w:ascii="Cambria" w:hAnsi="Cambria"/>
                <w:sz w:val="22"/>
                <w:szCs w:val="22"/>
              </w:rPr>
              <w:t xml:space="preserve">g Committee feel that a Parish 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Councillor should attend and speak at PDNPA's p</w:t>
            </w:r>
            <w:r w:rsidR="00273596">
              <w:rPr>
                <w:rFonts w:ascii="Cambria" w:hAnsi="Cambria"/>
                <w:sz w:val="22"/>
                <w:szCs w:val="22"/>
              </w:rPr>
              <w:t xml:space="preserve">lanning committee on behalf of 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Hathersage Parish Council. In these circumstances</w:t>
            </w:r>
            <w:r w:rsidR="00273596">
              <w:rPr>
                <w:rFonts w:ascii="Cambria" w:hAnsi="Cambria"/>
                <w:sz w:val="22"/>
                <w:szCs w:val="22"/>
              </w:rPr>
              <w:t xml:space="preserve"> the written statement will be 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prepared and circulated for approval by the major</w:t>
            </w:r>
            <w:r w:rsidR="00273596">
              <w:rPr>
                <w:rFonts w:ascii="Cambria" w:hAnsi="Cambria"/>
                <w:sz w:val="22"/>
                <w:szCs w:val="22"/>
              </w:rPr>
              <w:t xml:space="preserve">ity of the full HPC before any </w:t>
            </w:r>
            <w:r w:rsidR="00273596" w:rsidRPr="00273596">
              <w:rPr>
                <w:rFonts w:ascii="Cambria" w:hAnsi="Cambria"/>
                <w:sz w:val="22"/>
                <w:szCs w:val="22"/>
              </w:rPr>
              <w:t>action is taken.</w:t>
            </w:r>
          </w:p>
          <w:p w:rsidR="00273596" w:rsidRPr="00273596" w:rsidRDefault="00273596" w:rsidP="00273596">
            <w:pPr>
              <w:ind w:right="-334"/>
              <w:rPr>
                <w:rFonts w:ascii="Cambria" w:hAnsi="Cambria"/>
                <w:sz w:val="22"/>
                <w:szCs w:val="22"/>
              </w:rPr>
            </w:pPr>
            <w:r w:rsidRPr="00273596">
              <w:rPr>
                <w:rFonts w:ascii="Cambria" w:hAnsi="Cambria"/>
                <w:sz w:val="22"/>
                <w:szCs w:val="22"/>
              </w:rPr>
              <w:t>Planning Traini</w:t>
            </w:r>
            <w:r w:rsidR="00144874">
              <w:rPr>
                <w:rFonts w:ascii="Cambria" w:hAnsi="Cambria"/>
                <w:sz w:val="22"/>
                <w:szCs w:val="22"/>
              </w:rPr>
              <w:t>ng Forum 9th December. Cllr J Ma</w:t>
            </w:r>
            <w:r w:rsidRPr="00273596">
              <w:rPr>
                <w:rFonts w:ascii="Cambria" w:hAnsi="Cambria"/>
                <w:sz w:val="22"/>
                <w:szCs w:val="22"/>
              </w:rPr>
              <w:t>rsden to confirm if the content is relevant to the National Park, and if approved, Cllr's J Marsden, H Rodgers and Asst Clerk C Wilkinson to attend</w:t>
            </w:r>
          </w:p>
          <w:p w:rsidR="00284BE0" w:rsidRPr="00273596" w:rsidRDefault="00284BE0" w:rsidP="00DC539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C3D1C" w:rsidRPr="00140A8D" w:rsidTr="00B218E9">
        <w:trPr>
          <w:trHeight w:val="283"/>
        </w:trPr>
        <w:tc>
          <w:tcPr>
            <w:tcW w:w="933" w:type="dxa"/>
          </w:tcPr>
          <w:p w:rsidR="00DC3D1C" w:rsidRPr="00140A8D" w:rsidRDefault="00DC3D1C" w:rsidP="00ED2AA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4" w:type="dxa"/>
          </w:tcPr>
          <w:p w:rsidR="00DC3D1C" w:rsidRPr="00140A8D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next Planning Committee Meeting will be </w:t>
            </w:r>
            <w:r w:rsidR="00630F82">
              <w:rPr>
                <w:rFonts w:ascii="Cambria" w:hAnsi="Cambria"/>
                <w:sz w:val="22"/>
                <w:szCs w:val="22"/>
              </w:rPr>
              <w:t>called at a date to be agreed.</w:t>
            </w:r>
            <w:bookmarkStart w:id="0" w:name="_GoBack"/>
            <w:bookmarkEnd w:id="0"/>
          </w:p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DC3D1C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  <w:p w:rsidR="00DC3D1C" w:rsidRDefault="00DC3D1C" w:rsidP="00DC3D1C">
            <w:pPr>
              <w:tabs>
                <w:tab w:val="left" w:pos="0"/>
              </w:tabs>
              <w:contextualSpacing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 of 1: Chair’s Signature:</w:t>
            </w:r>
            <w:r w:rsidR="00630F82">
              <w:rPr>
                <w:rFonts w:ascii="Cambria" w:hAnsi="Cambria"/>
                <w:sz w:val="22"/>
                <w:szCs w:val="22"/>
              </w:rPr>
              <w:t xml:space="preserve"> …………………………………………….  </w:t>
            </w:r>
            <w:r>
              <w:rPr>
                <w:rFonts w:ascii="Cambria" w:hAnsi="Cambria"/>
                <w:sz w:val="22"/>
                <w:szCs w:val="22"/>
              </w:rPr>
              <w:t>Date:</w:t>
            </w:r>
          </w:p>
          <w:p w:rsidR="00DC3D1C" w:rsidRPr="00DE6015" w:rsidRDefault="00DC3D1C" w:rsidP="00DC3D1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3F6" w:rsidRPr="00140A8D" w:rsidRDefault="003103F6" w:rsidP="003103F6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lastRenderedPageBreak/>
        <w:t xml:space="preserve">      </w:t>
      </w:r>
    </w:p>
    <w:p w:rsidR="003103F6" w:rsidRDefault="003103F6" w:rsidP="003103F6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3103F6" w:rsidSect="00A01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CE3"/>
    <w:multiLevelType w:val="multilevel"/>
    <w:tmpl w:val="A736686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C834D3"/>
    <w:multiLevelType w:val="hybridMultilevel"/>
    <w:tmpl w:val="182E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7EB4"/>
    <w:multiLevelType w:val="hybridMultilevel"/>
    <w:tmpl w:val="3D4C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7E39"/>
    <w:multiLevelType w:val="multilevel"/>
    <w:tmpl w:val="55E8FC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03F6"/>
    <w:rsid w:val="00087555"/>
    <w:rsid w:val="00144874"/>
    <w:rsid w:val="001619AE"/>
    <w:rsid w:val="0017691B"/>
    <w:rsid w:val="00182333"/>
    <w:rsid w:val="001D7F0F"/>
    <w:rsid w:val="002115A4"/>
    <w:rsid w:val="00265710"/>
    <w:rsid w:val="00273596"/>
    <w:rsid w:val="00284BE0"/>
    <w:rsid w:val="003103F6"/>
    <w:rsid w:val="00390BFE"/>
    <w:rsid w:val="003B0EB7"/>
    <w:rsid w:val="003C18E0"/>
    <w:rsid w:val="003C6D18"/>
    <w:rsid w:val="004E31AD"/>
    <w:rsid w:val="00521E42"/>
    <w:rsid w:val="00535D42"/>
    <w:rsid w:val="005521E0"/>
    <w:rsid w:val="005C75FD"/>
    <w:rsid w:val="005E0DD8"/>
    <w:rsid w:val="005E1D8B"/>
    <w:rsid w:val="005F623B"/>
    <w:rsid w:val="00602A4D"/>
    <w:rsid w:val="00630F82"/>
    <w:rsid w:val="00641C99"/>
    <w:rsid w:val="00662D51"/>
    <w:rsid w:val="006A4119"/>
    <w:rsid w:val="006A7A5A"/>
    <w:rsid w:val="0073561C"/>
    <w:rsid w:val="007430C4"/>
    <w:rsid w:val="00746744"/>
    <w:rsid w:val="00770417"/>
    <w:rsid w:val="00812ACF"/>
    <w:rsid w:val="008821A1"/>
    <w:rsid w:val="00896799"/>
    <w:rsid w:val="00922B79"/>
    <w:rsid w:val="00974B80"/>
    <w:rsid w:val="00A11AC5"/>
    <w:rsid w:val="00A1545D"/>
    <w:rsid w:val="00AA191F"/>
    <w:rsid w:val="00B10A8C"/>
    <w:rsid w:val="00B218E9"/>
    <w:rsid w:val="00B44EFD"/>
    <w:rsid w:val="00B64002"/>
    <w:rsid w:val="00B85266"/>
    <w:rsid w:val="00C22246"/>
    <w:rsid w:val="00C44027"/>
    <w:rsid w:val="00C4542B"/>
    <w:rsid w:val="00C512E8"/>
    <w:rsid w:val="00CA1C54"/>
    <w:rsid w:val="00CE5990"/>
    <w:rsid w:val="00D1011D"/>
    <w:rsid w:val="00D51B24"/>
    <w:rsid w:val="00D9671C"/>
    <w:rsid w:val="00DA05FA"/>
    <w:rsid w:val="00DC3D1C"/>
    <w:rsid w:val="00DC5396"/>
    <w:rsid w:val="00E42C9D"/>
    <w:rsid w:val="00E8429D"/>
    <w:rsid w:val="00ED15C8"/>
    <w:rsid w:val="00ED2AAD"/>
    <w:rsid w:val="00EE70FF"/>
    <w:rsid w:val="00F30DA1"/>
    <w:rsid w:val="00F55D7D"/>
    <w:rsid w:val="00FC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2C9D"/>
    <w:pPr>
      <w:keepNext/>
      <w:numPr>
        <w:numId w:val="3"/>
      </w:numPr>
      <w:suppressAutoHyphens w:val="0"/>
      <w:jc w:val="both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2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2C9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E42C9D"/>
    <w:pPr>
      <w:suppressAutoHyphens w:val="0"/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2C9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E42C9D"/>
    <w:pPr>
      <w:tabs>
        <w:tab w:val="left" w:pos="720"/>
      </w:tabs>
      <w:suppressAutoHyphens w:val="0"/>
      <w:ind w:left="1440" w:hanging="144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42C9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746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12</cp:revision>
  <dcterms:created xsi:type="dcterms:W3CDTF">2015-10-27T19:25:00Z</dcterms:created>
  <dcterms:modified xsi:type="dcterms:W3CDTF">2015-10-29T18:29:00Z</dcterms:modified>
</cp:coreProperties>
</file>