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375C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2104A468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4A23F768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Clerk – Mr. S. C. Wyatt</w:t>
      </w:r>
      <w:r w:rsidR="00894601">
        <w:rPr>
          <w:rFonts w:ascii="Cambria" w:hAnsi="Cambria"/>
          <w:i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950AB4">
        <w:rPr>
          <w:rFonts w:ascii="Cambria" w:hAnsi="Cambria"/>
          <w:i/>
          <w:sz w:val="22"/>
          <w:szCs w:val="22"/>
        </w:rPr>
        <w:t>Heart of Hathersage, Main Road, Hathersage. S32 1BB.</w:t>
      </w:r>
    </w:p>
    <w:p w14:paraId="60D73183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F549AB" w:rsidRPr="00456C7F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3D585EA6" w14:textId="21988E6F" w:rsidR="00EA264D" w:rsidRDefault="00EA264D" w:rsidP="006B1FE1">
      <w:pPr>
        <w:rPr>
          <w:rFonts w:ascii="Cambria" w:hAnsi="Cambria"/>
          <w:sz w:val="22"/>
          <w:szCs w:val="22"/>
        </w:rPr>
      </w:pPr>
    </w:p>
    <w:p w14:paraId="5F7D7D59" w14:textId="77777777" w:rsidR="00B609F0" w:rsidRPr="00D7685E" w:rsidRDefault="00B609F0" w:rsidP="00B609F0">
      <w:pPr>
        <w:jc w:val="center"/>
        <w:rPr>
          <w:rFonts w:ascii="Cambria" w:hAnsi="Cambria"/>
          <w:sz w:val="28"/>
          <w:szCs w:val="28"/>
        </w:rPr>
      </w:pPr>
      <w:r w:rsidRPr="00D7685E">
        <w:rPr>
          <w:rFonts w:ascii="Cambria" w:hAnsi="Cambria"/>
          <w:sz w:val="28"/>
          <w:szCs w:val="28"/>
        </w:rPr>
        <w:t>Minutes of the Parish Council Amenities Committee Meeting</w:t>
      </w:r>
    </w:p>
    <w:p w14:paraId="6C3EA23C" w14:textId="77777777" w:rsidR="00B609F0" w:rsidRPr="00D7685E" w:rsidRDefault="00B609F0" w:rsidP="00B609F0">
      <w:pPr>
        <w:rPr>
          <w:rFonts w:ascii="Cambria" w:hAnsi="Cambria"/>
          <w:sz w:val="22"/>
          <w:szCs w:val="22"/>
        </w:rPr>
      </w:pPr>
    </w:p>
    <w:p w14:paraId="39E2CF02" w14:textId="7CCC64BE" w:rsidR="00B609F0" w:rsidRPr="00D7685E" w:rsidRDefault="00B609F0" w:rsidP="00B609F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Sampson Room, Memorial Hall</w:t>
      </w:r>
      <w:r w:rsidRPr="00D7685E">
        <w:rPr>
          <w:rFonts w:ascii="Cambria" w:hAnsi="Cambria"/>
          <w:sz w:val="22"/>
          <w:szCs w:val="22"/>
        </w:rPr>
        <w:t>, Hathersage.</w:t>
      </w:r>
    </w:p>
    <w:p w14:paraId="4D2C5944" w14:textId="77A3BB5C" w:rsidR="00B609F0" w:rsidRPr="00D7685E" w:rsidRDefault="00B609F0" w:rsidP="00B609F0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 xml:space="preserve">7:30 p.m. on Tuesday </w:t>
      </w:r>
      <w:r>
        <w:rPr>
          <w:rFonts w:ascii="Cambria" w:hAnsi="Cambria"/>
          <w:sz w:val="22"/>
          <w:szCs w:val="22"/>
        </w:rPr>
        <w:t>17</w:t>
      </w:r>
      <w:r w:rsidRPr="00B609F0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September</w:t>
      </w:r>
      <w:r w:rsidRPr="00D7685E">
        <w:rPr>
          <w:rFonts w:ascii="Cambria" w:hAnsi="Cambria"/>
          <w:sz w:val="22"/>
          <w:szCs w:val="22"/>
        </w:rPr>
        <w:t xml:space="preserve"> 2019.</w:t>
      </w:r>
    </w:p>
    <w:p w14:paraId="396961DE" w14:textId="77777777" w:rsidR="00B609F0" w:rsidRPr="00D7685E" w:rsidRDefault="00B609F0" w:rsidP="00B609F0">
      <w:pPr>
        <w:rPr>
          <w:rFonts w:ascii="Cambria" w:hAnsi="Cambria"/>
          <w:sz w:val="22"/>
          <w:szCs w:val="22"/>
        </w:rPr>
      </w:pPr>
    </w:p>
    <w:p w14:paraId="1ADC4529" w14:textId="6096B58B" w:rsidR="00B609F0" w:rsidRPr="00D7685E" w:rsidRDefault="00B609F0" w:rsidP="00B609F0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Councillors Present:</w:t>
      </w:r>
      <w:r w:rsidRPr="00D7685E">
        <w:rPr>
          <w:rFonts w:ascii="Cambria" w:hAnsi="Cambria"/>
          <w:sz w:val="22"/>
          <w:szCs w:val="22"/>
        </w:rPr>
        <w:tab/>
        <w:t>Jane Marsden</w:t>
      </w:r>
      <w:r w:rsidR="00651DE2">
        <w:rPr>
          <w:rFonts w:ascii="Cambria" w:hAnsi="Cambria"/>
          <w:sz w:val="22"/>
          <w:szCs w:val="22"/>
        </w:rPr>
        <w:t xml:space="preserve"> </w:t>
      </w:r>
      <w:r w:rsidRPr="00D7685E">
        <w:rPr>
          <w:rFonts w:ascii="Cambria" w:hAnsi="Cambria"/>
          <w:sz w:val="22"/>
          <w:szCs w:val="22"/>
        </w:rPr>
        <w:t xml:space="preserve">(Chair), </w:t>
      </w:r>
      <w:r>
        <w:rPr>
          <w:rFonts w:ascii="Cambria" w:hAnsi="Cambria"/>
          <w:sz w:val="22"/>
          <w:szCs w:val="22"/>
        </w:rPr>
        <w:t>Rosie Olle</w:t>
      </w:r>
      <w:r w:rsidRPr="00D7685E">
        <w:rPr>
          <w:rFonts w:ascii="Cambria" w:hAnsi="Cambria"/>
          <w:sz w:val="22"/>
          <w:szCs w:val="22"/>
        </w:rPr>
        <w:t xml:space="preserve">, </w:t>
      </w:r>
      <w:r w:rsidR="002633ED">
        <w:rPr>
          <w:rFonts w:ascii="Cambria" w:hAnsi="Cambria"/>
          <w:sz w:val="22"/>
          <w:szCs w:val="22"/>
        </w:rPr>
        <w:t>Heather Rodgers</w:t>
      </w:r>
      <w:r>
        <w:rPr>
          <w:rFonts w:ascii="Cambria" w:hAnsi="Cambria"/>
          <w:sz w:val="22"/>
          <w:szCs w:val="22"/>
        </w:rPr>
        <w:t>,</w:t>
      </w:r>
      <w:r w:rsidR="002633ED">
        <w:rPr>
          <w:rFonts w:ascii="Cambria" w:hAnsi="Cambria"/>
          <w:sz w:val="22"/>
          <w:szCs w:val="22"/>
        </w:rPr>
        <w:t xml:space="preserve"> </w:t>
      </w:r>
      <w:r w:rsidR="008369B2">
        <w:rPr>
          <w:rFonts w:ascii="Cambria" w:hAnsi="Cambria"/>
          <w:sz w:val="22"/>
          <w:szCs w:val="22"/>
        </w:rPr>
        <w:t>Bridget Hanley</w:t>
      </w:r>
      <w:r w:rsidR="00913278">
        <w:rPr>
          <w:rFonts w:ascii="Cambria" w:hAnsi="Cambria"/>
          <w:sz w:val="22"/>
          <w:szCs w:val="22"/>
        </w:rPr>
        <w:t>.</w:t>
      </w:r>
    </w:p>
    <w:p w14:paraId="0F5602A0" w14:textId="77777777" w:rsidR="00B609F0" w:rsidRPr="006114C6" w:rsidRDefault="00B609F0" w:rsidP="00B609F0">
      <w:pPr>
        <w:rPr>
          <w:rFonts w:ascii="Cambria" w:hAnsi="Cambria"/>
          <w:sz w:val="22"/>
          <w:szCs w:val="22"/>
        </w:rPr>
      </w:pPr>
      <w:r w:rsidRPr="00D7685E">
        <w:rPr>
          <w:rFonts w:ascii="Cambria" w:hAnsi="Cambria"/>
          <w:sz w:val="22"/>
          <w:szCs w:val="22"/>
        </w:rPr>
        <w:t>Also In attendance:</w:t>
      </w:r>
      <w:r w:rsidRPr="00D7685E">
        <w:rPr>
          <w:rFonts w:ascii="Cambria" w:hAnsi="Cambria"/>
          <w:sz w:val="22"/>
          <w:szCs w:val="22"/>
        </w:rPr>
        <w:tab/>
        <w:t>Steve Wyatt (Clerk).</w:t>
      </w:r>
    </w:p>
    <w:p w14:paraId="749D0353" w14:textId="77777777" w:rsidR="00E1269D" w:rsidRPr="006114C6" w:rsidRDefault="00E1269D" w:rsidP="006B1FE1">
      <w:pPr>
        <w:rPr>
          <w:rFonts w:ascii="Cambria" w:hAnsi="Cambria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33"/>
        <w:gridCol w:w="383"/>
        <w:gridCol w:w="7864"/>
      </w:tblGrid>
      <w:tr w:rsidR="00A660FA" w:rsidRPr="006114C6" w14:paraId="49679DBD" w14:textId="77777777" w:rsidTr="00A81B15">
        <w:trPr>
          <w:trHeight w:val="302"/>
        </w:trPr>
        <w:tc>
          <w:tcPr>
            <w:tcW w:w="933" w:type="dxa"/>
          </w:tcPr>
          <w:p w14:paraId="059B6981" w14:textId="75E13E38" w:rsidR="00A660FA" w:rsidRPr="006114C6" w:rsidRDefault="00505732" w:rsidP="00A238F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B158CC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5/19</w:t>
            </w:r>
          </w:p>
        </w:tc>
        <w:tc>
          <w:tcPr>
            <w:tcW w:w="383" w:type="dxa"/>
          </w:tcPr>
          <w:p w14:paraId="362B1F41" w14:textId="77777777" w:rsidR="00A660FA" w:rsidRPr="006114C6" w:rsidRDefault="00A660FA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2F5ACC98" w14:textId="5DB8CD3F" w:rsidR="00A660FA" w:rsidRPr="008B49A2" w:rsidRDefault="00A660FA" w:rsidP="003A3331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Apologies for Absence</w:t>
            </w:r>
            <w:r w:rsidR="001829B3">
              <w:rPr>
                <w:rFonts w:ascii="Cambria" w:hAnsi="Cambria"/>
                <w:sz w:val="22"/>
                <w:szCs w:val="22"/>
              </w:rPr>
              <w:t xml:space="preserve"> were noted from</w:t>
            </w:r>
            <w:r w:rsidR="002633ED" w:rsidRPr="00D7685E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A69B1">
              <w:rPr>
                <w:rFonts w:ascii="Cambria" w:hAnsi="Cambria"/>
                <w:sz w:val="22"/>
                <w:szCs w:val="22"/>
              </w:rPr>
              <w:t>Cllr.</w:t>
            </w:r>
            <w:r w:rsidR="002633ED" w:rsidRPr="00D7685E">
              <w:rPr>
                <w:rFonts w:ascii="Cambria" w:hAnsi="Cambria"/>
                <w:sz w:val="22"/>
                <w:szCs w:val="22"/>
              </w:rPr>
              <w:t xml:space="preserve"> Eames</w:t>
            </w:r>
            <w:r w:rsidR="00925777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05732" w:rsidRPr="006114C6" w14:paraId="38220255" w14:textId="77777777" w:rsidTr="00A81B15">
        <w:trPr>
          <w:trHeight w:val="302"/>
        </w:trPr>
        <w:tc>
          <w:tcPr>
            <w:tcW w:w="933" w:type="dxa"/>
          </w:tcPr>
          <w:p w14:paraId="4439211C" w14:textId="23C61368" w:rsidR="00505732" w:rsidRPr="006114C6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E36D9A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5EB7FA8C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5313C2B9" w14:textId="4D295E77" w:rsidR="00505732" w:rsidRPr="008B49A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6D0DE1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505732" w:rsidRPr="006114C6" w14:paraId="3B087BCE" w14:textId="77777777" w:rsidTr="00A81B15">
        <w:trPr>
          <w:trHeight w:val="302"/>
        </w:trPr>
        <w:tc>
          <w:tcPr>
            <w:tcW w:w="933" w:type="dxa"/>
          </w:tcPr>
          <w:p w14:paraId="0BC04987" w14:textId="295CF305" w:rsidR="00505732" w:rsidRPr="006114C6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E36D9A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6AD180EE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024C0FD8" w14:textId="2D6BD257" w:rsidR="00505732" w:rsidRPr="008B49A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6D0DE1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505732" w:rsidRPr="006114C6" w14:paraId="1CD08FB0" w14:textId="77777777" w:rsidTr="00A81B15">
        <w:trPr>
          <w:trHeight w:val="302"/>
        </w:trPr>
        <w:tc>
          <w:tcPr>
            <w:tcW w:w="933" w:type="dxa"/>
          </w:tcPr>
          <w:p w14:paraId="4F82595E" w14:textId="566445DA" w:rsidR="00505732" w:rsidRPr="006114C6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E36D9A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56AB3939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01BF23E4" w14:textId="315A096D" w:rsidR="00505732" w:rsidRPr="008B49A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Public Participation</w:t>
            </w:r>
            <w:r w:rsidR="00F6168E">
              <w:rPr>
                <w:rFonts w:ascii="Cambria" w:hAnsi="Cambria"/>
                <w:sz w:val="22"/>
                <w:szCs w:val="22"/>
              </w:rPr>
              <w:t xml:space="preserve"> – no one attended.</w:t>
            </w:r>
          </w:p>
        </w:tc>
      </w:tr>
      <w:tr w:rsidR="00505732" w:rsidRPr="006114C6" w14:paraId="00C27924" w14:textId="77777777" w:rsidTr="00A81B15">
        <w:trPr>
          <w:trHeight w:val="302"/>
        </w:trPr>
        <w:tc>
          <w:tcPr>
            <w:tcW w:w="933" w:type="dxa"/>
          </w:tcPr>
          <w:p w14:paraId="08250CB7" w14:textId="13B8A0AB" w:rsidR="00505732" w:rsidRPr="006114C6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</w:t>
            </w:r>
            <w:r w:rsidR="00E36D9A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10656E53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1E460F37" w14:textId="315419CF" w:rsidR="00505732" w:rsidRPr="008B49A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22</w:t>
            </w:r>
            <w:r w:rsidRPr="00624E2E">
              <w:rPr>
                <w:rFonts w:ascii="Cambria" w:hAnsi="Cambria"/>
                <w:sz w:val="22"/>
                <w:szCs w:val="22"/>
                <w:vertAlign w:val="superscript"/>
              </w:rPr>
              <w:t>nd</w:t>
            </w:r>
            <w:r>
              <w:rPr>
                <w:rFonts w:ascii="Cambria" w:hAnsi="Cambria"/>
                <w:sz w:val="22"/>
                <w:szCs w:val="22"/>
              </w:rPr>
              <w:t xml:space="preserve"> July</w:t>
            </w:r>
            <w:r w:rsidRPr="008B49A2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8B49A2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F6168E">
              <w:rPr>
                <w:rFonts w:ascii="Cambria" w:hAnsi="Cambria"/>
                <w:sz w:val="22"/>
                <w:szCs w:val="22"/>
              </w:rPr>
              <w:t xml:space="preserve"> – the minutes had been circulated, reviewed and signed</w:t>
            </w:r>
            <w:r w:rsidR="00AB4366">
              <w:rPr>
                <w:rFonts w:ascii="Cambria" w:hAnsi="Cambria"/>
                <w:sz w:val="22"/>
                <w:szCs w:val="22"/>
              </w:rPr>
              <w:t xml:space="preserve"> by the chair.</w:t>
            </w:r>
          </w:p>
        </w:tc>
      </w:tr>
      <w:tr w:rsidR="00505732" w:rsidRPr="006114C6" w14:paraId="5DB36346" w14:textId="77777777" w:rsidTr="00A81B15">
        <w:trPr>
          <w:trHeight w:val="302"/>
        </w:trPr>
        <w:tc>
          <w:tcPr>
            <w:tcW w:w="933" w:type="dxa"/>
          </w:tcPr>
          <w:p w14:paraId="3FAE0A7B" w14:textId="03BC315A" w:rsidR="00505732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12D4F790" w14:textId="77777777" w:rsidR="00505732" w:rsidRPr="00A238F3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5DD45CED" w14:textId="6BDD20D0" w:rsidR="0050573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Covered Seating area – quotation review.</w:t>
            </w:r>
          </w:p>
          <w:p w14:paraId="1D40C493" w14:textId="376E249D" w:rsidR="008F5D74" w:rsidRDefault="000C1105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Architect</w:t>
            </w:r>
            <w:r w:rsidR="008F5D74">
              <w:rPr>
                <w:rFonts w:ascii="Cambria" w:hAnsi="Cambria"/>
                <w:sz w:val="22"/>
                <w:szCs w:val="22"/>
              </w:rPr>
              <w:t xml:space="preserve"> Simon Gedye had reported via the clerk that tradesmen are currently very reluctant to provide quotes or agree to take on </w:t>
            </w:r>
            <w:r w:rsidR="00354354">
              <w:rPr>
                <w:rFonts w:ascii="Cambria" w:hAnsi="Cambria"/>
                <w:sz w:val="22"/>
                <w:szCs w:val="22"/>
              </w:rPr>
              <w:t>additional</w:t>
            </w:r>
            <w:r w:rsidR="008F5D74">
              <w:rPr>
                <w:rFonts w:ascii="Cambria" w:hAnsi="Cambria"/>
                <w:sz w:val="22"/>
                <w:szCs w:val="22"/>
              </w:rPr>
              <w:t xml:space="preserve"> staff, hence while several tradesmen have been asked to quote very few had been prepare</w:t>
            </w:r>
            <w:r w:rsidR="00011722">
              <w:rPr>
                <w:rFonts w:ascii="Cambria" w:hAnsi="Cambria"/>
                <w:sz w:val="22"/>
                <w:szCs w:val="22"/>
              </w:rPr>
              <w:t>d</w:t>
            </w:r>
            <w:r w:rsidR="008F5D74">
              <w:rPr>
                <w:rFonts w:ascii="Cambria" w:hAnsi="Cambria"/>
                <w:sz w:val="22"/>
                <w:szCs w:val="22"/>
              </w:rPr>
              <w:t xml:space="preserve"> to do so.</w:t>
            </w:r>
            <w:r w:rsidR="00011722">
              <w:rPr>
                <w:rFonts w:ascii="Cambria" w:hAnsi="Cambria"/>
                <w:sz w:val="22"/>
                <w:szCs w:val="22"/>
              </w:rPr>
              <w:t xml:space="preserve"> Simon had spent many hours chasing requests for quotes.</w:t>
            </w:r>
          </w:p>
          <w:p w14:paraId="0F2A1D51" w14:textId="60FFF471" w:rsidR="007B061F" w:rsidRDefault="00C61ABB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q</w:t>
            </w:r>
            <w:r w:rsidR="00224758">
              <w:rPr>
                <w:rFonts w:ascii="Cambria" w:hAnsi="Cambria"/>
                <w:sz w:val="22"/>
                <w:szCs w:val="22"/>
              </w:rPr>
              <w:t>uote provided</w:t>
            </w:r>
            <w:r w:rsidR="00354354">
              <w:rPr>
                <w:rFonts w:ascii="Cambria" w:hAnsi="Cambria"/>
                <w:sz w:val="22"/>
                <w:szCs w:val="22"/>
              </w:rPr>
              <w:t xml:space="preserve"> for the covered seating and integrated bench</w:t>
            </w:r>
            <w:r w:rsidR="002651B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F5D74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BF561C">
              <w:rPr>
                <w:rFonts w:ascii="Cambria" w:hAnsi="Cambria"/>
                <w:sz w:val="22"/>
                <w:szCs w:val="22"/>
              </w:rPr>
              <w:t>summarised</w:t>
            </w:r>
            <w:r w:rsidR="008F5D74">
              <w:rPr>
                <w:rFonts w:ascii="Cambria" w:hAnsi="Cambria"/>
                <w:sz w:val="22"/>
                <w:szCs w:val="22"/>
              </w:rPr>
              <w:t xml:space="preserve"> by Simon Gedye </w:t>
            </w:r>
            <w:r w:rsidR="00893183">
              <w:rPr>
                <w:rFonts w:ascii="Cambria" w:hAnsi="Cambria"/>
                <w:sz w:val="22"/>
                <w:szCs w:val="22"/>
              </w:rPr>
              <w:t>at £955</w:t>
            </w:r>
            <w:r w:rsidR="00DB2900">
              <w:rPr>
                <w:rFonts w:ascii="Cambria" w:hAnsi="Cambria"/>
                <w:sz w:val="22"/>
                <w:szCs w:val="22"/>
              </w:rPr>
              <w:t>7</w:t>
            </w:r>
            <w:r w:rsidR="00893183">
              <w:rPr>
                <w:rFonts w:ascii="Cambria" w:hAnsi="Cambria"/>
                <w:sz w:val="22"/>
                <w:szCs w:val="22"/>
              </w:rPr>
              <w:t xml:space="preserve"> was</w:t>
            </w:r>
            <w:r w:rsidR="002651BF">
              <w:rPr>
                <w:rFonts w:ascii="Cambria" w:hAnsi="Cambria"/>
                <w:sz w:val="22"/>
                <w:szCs w:val="22"/>
              </w:rPr>
              <w:t xml:space="preserve"> accepted. </w:t>
            </w:r>
            <w:r w:rsidR="008F5D74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2651BF">
              <w:rPr>
                <w:rFonts w:ascii="Cambria" w:hAnsi="Cambria"/>
                <w:sz w:val="22"/>
                <w:szCs w:val="22"/>
              </w:rPr>
              <w:t xml:space="preserve">Clerk </w:t>
            </w:r>
            <w:r w:rsidR="008F5D74">
              <w:rPr>
                <w:rFonts w:ascii="Cambria" w:hAnsi="Cambria"/>
                <w:sz w:val="22"/>
                <w:szCs w:val="22"/>
              </w:rPr>
              <w:t>will</w:t>
            </w:r>
            <w:r w:rsidR="002651BF">
              <w:rPr>
                <w:rFonts w:ascii="Cambria" w:hAnsi="Cambria"/>
                <w:sz w:val="22"/>
                <w:szCs w:val="22"/>
              </w:rPr>
              <w:t xml:space="preserve"> advise Simon Gedye</w:t>
            </w:r>
            <w:r w:rsidR="00BF561C">
              <w:rPr>
                <w:rFonts w:ascii="Cambria" w:hAnsi="Cambria"/>
                <w:sz w:val="22"/>
                <w:szCs w:val="22"/>
              </w:rPr>
              <w:t xml:space="preserve"> and seek </w:t>
            </w:r>
            <w:r w:rsidR="008B04D2">
              <w:rPr>
                <w:rFonts w:ascii="Cambria" w:hAnsi="Cambria"/>
                <w:sz w:val="22"/>
                <w:szCs w:val="22"/>
              </w:rPr>
              <w:t>timescales</w:t>
            </w:r>
            <w:r w:rsidR="00BF561C">
              <w:rPr>
                <w:rFonts w:ascii="Cambria" w:hAnsi="Cambria"/>
                <w:sz w:val="22"/>
                <w:szCs w:val="22"/>
              </w:rPr>
              <w:t xml:space="preserve"> for the work being carried out.</w:t>
            </w:r>
          </w:p>
        </w:tc>
      </w:tr>
      <w:tr w:rsidR="00505732" w:rsidRPr="006114C6" w14:paraId="0E0166E5" w14:textId="77777777" w:rsidTr="00A81B15">
        <w:trPr>
          <w:trHeight w:val="302"/>
        </w:trPr>
        <w:tc>
          <w:tcPr>
            <w:tcW w:w="933" w:type="dxa"/>
          </w:tcPr>
          <w:p w14:paraId="45F44CC5" w14:textId="050B0D80" w:rsidR="00505732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48320153" w14:textId="77777777" w:rsidR="00505732" w:rsidRPr="00A238F3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30434260" w14:textId="77777777" w:rsidR="0050573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Planters – quotation review.</w:t>
            </w:r>
          </w:p>
          <w:p w14:paraId="4169AC3D" w14:textId="267228BE" w:rsidR="004D0017" w:rsidRDefault="00E37211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agreed that o</w:t>
            </w:r>
            <w:r w:rsidR="004D0017">
              <w:rPr>
                <w:rFonts w:ascii="Cambria" w:hAnsi="Cambria"/>
                <w:sz w:val="22"/>
                <w:szCs w:val="22"/>
              </w:rPr>
              <w:t>ne</w:t>
            </w:r>
            <w:r w:rsidR="00716165">
              <w:rPr>
                <w:rFonts w:ascii="Cambria" w:hAnsi="Cambria"/>
                <w:sz w:val="22"/>
                <w:szCs w:val="22"/>
              </w:rPr>
              <w:t xml:space="preserve"> planter in</w:t>
            </w:r>
            <w:r w:rsidR="004D001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24758">
              <w:rPr>
                <w:rFonts w:ascii="Cambria" w:hAnsi="Cambria"/>
                <w:sz w:val="22"/>
                <w:szCs w:val="22"/>
              </w:rPr>
              <w:t xml:space="preserve">tantalised </w:t>
            </w:r>
            <w:r w:rsidR="00716165">
              <w:rPr>
                <w:rFonts w:ascii="Cambria" w:hAnsi="Cambria"/>
                <w:sz w:val="22"/>
                <w:szCs w:val="22"/>
              </w:rPr>
              <w:t>wo</w:t>
            </w:r>
            <w:r w:rsidR="00DB2900">
              <w:rPr>
                <w:rFonts w:ascii="Cambria" w:hAnsi="Cambria"/>
                <w:sz w:val="22"/>
                <w:szCs w:val="22"/>
              </w:rPr>
              <w:t>o</w:t>
            </w:r>
            <w:r w:rsidR="00716165">
              <w:rPr>
                <w:rFonts w:ascii="Cambria" w:hAnsi="Cambria"/>
                <w:sz w:val="22"/>
                <w:szCs w:val="22"/>
              </w:rPr>
              <w:t xml:space="preserve">d should </w:t>
            </w:r>
            <w:r w:rsidR="007B6D0B">
              <w:rPr>
                <w:rFonts w:ascii="Cambria" w:hAnsi="Cambria"/>
                <w:sz w:val="22"/>
                <w:szCs w:val="22"/>
              </w:rPr>
              <w:t>b</w:t>
            </w:r>
            <w:r w:rsidR="00716165">
              <w:rPr>
                <w:rFonts w:ascii="Cambria" w:hAnsi="Cambria"/>
                <w:sz w:val="22"/>
                <w:szCs w:val="22"/>
              </w:rPr>
              <w:t xml:space="preserve">e built </w:t>
            </w:r>
            <w:r w:rsidR="007B6D0B">
              <w:rPr>
                <w:rFonts w:ascii="Cambria" w:hAnsi="Cambria"/>
                <w:sz w:val="22"/>
                <w:szCs w:val="22"/>
              </w:rPr>
              <w:t>(at a cost of</w:t>
            </w:r>
            <w:r w:rsidR="0076580B">
              <w:rPr>
                <w:rFonts w:ascii="Cambria" w:hAnsi="Cambria"/>
                <w:sz w:val="22"/>
                <w:szCs w:val="22"/>
              </w:rPr>
              <w:t xml:space="preserve"> £630 plus </w:t>
            </w:r>
            <w:r w:rsidR="00C83875">
              <w:rPr>
                <w:rFonts w:ascii="Cambria" w:hAnsi="Cambria"/>
                <w:sz w:val="22"/>
                <w:szCs w:val="22"/>
              </w:rPr>
              <w:t xml:space="preserve">fitting/delivery) </w:t>
            </w:r>
            <w:r w:rsidR="00716165">
              <w:rPr>
                <w:rFonts w:ascii="Cambria" w:hAnsi="Cambria"/>
                <w:sz w:val="22"/>
                <w:szCs w:val="22"/>
              </w:rPr>
              <w:t xml:space="preserve">and installed in place. The view </w:t>
            </w:r>
            <w:r w:rsidR="006B2E56">
              <w:rPr>
                <w:rFonts w:ascii="Cambria" w:hAnsi="Cambria"/>
                <w:sz w:val="22"/>
                <w:szCs w:val="22"/>
              </w:rPr>
              <w:t>was</w:t>
            </w:r>
            <w:r w:rsidR="00716165">
              <w:rPr>
                <w:rFonts w:ascii="Cambria" w:hAnsi="Cambria"/>
                <w:sz w:val="22"/>
                <w:szCs w:val="22"/>
              </w:rPr>
              <w:t xml:space="preserve"> that this one could be</w:t>
            </w:r>
            <w:r w:rsidR="007B6D0B">
              <w:rPr>
                <w:rFonts w:ascii="Cambria" w:hAnsi="Cambria"/>
                <w:sz w:val="22"/>
                <w:szCs w:val="22"/>
              </w:rPr>
              <w:t xml:space="preserve"> assessed for size, suitability and location and then moved else</w:t>
            </w:r>
            <w:r w:rsidR="00224758">
              <w:rPr>
                <w:rFonts w:ascii="Cambria" w:hAnsi="Cambria"/>
                <w:sz w:val="22"/>
                <w:szCs w:val="22"/>
              </w:rPr>
              <w:t>where</w:t>
            </w:r>
            <w:r w:rsidR="006B2E56">
              <w:rPr>
                <w:rFonts w:ascii="Cambria" w:hAnsi="Cambria"/>
                <w:sz w:val="22"/>
                <w:szCs w:val="22"/>
              </w:rPr>
              <w:t xml:space="preserve"> in the village</w:t>
            </w:r>
            <w:r w:rsidR="007B6D0B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224758">
              <w:rPr>
                <w:rFonts w:ascii="Cambria" w:hAnsi="Cambria"/>
                <w:sz w:val="22"/>
                <w:szCs w:val="22"/>
              </w:rPr>
              <w:t xml:space="preserve">oak ones </w:t>
            </w:r>
            <w:r w:rsidR="007B6D0B">
              <w:rPr>
                <w:rFonts w:ascii="Cambria" w:hAnsi="Cambria"/>
                <w:sz w:val="22"/>
                <w:szCs w:val="22"/>
              </w:rPr>
              <w:t>ordered in</w:t>
            </w:r>
            <w:r w:rsidR="00224758">
              <w:rPr>
                <w:rFonts w:ascii="Cambria" w:hAnsi="Cambria"/>
                <w:sz w:val="22"/>
                <w:szCs w:val="22"/>
              </w:rPr>
              <w:t xml:space="preserve"> due course</w:t>
            </w:r>
            <w:r w:rsidR="00950C17">
              <w:rPr>
                <w:rFonts w:ascii="Cambria" w:hAnsi="Cambria"/>
                <w:sz w:val="22"/>
                <w:szCs w:val="22"/>
              </w:rPr>
              <w:t xml:space="preserve"> if </w:t>
            </w:r>
            <w:r w:rsidR="00D037BF">
              <w:rPr>
                <w:rFonts w:ascii="Cambria" w:hAnsi="Cambria"/>
                <w:sz w:val="22"/>
                <w:szCs w:val="22"/>
              </w:rPr>
              <w:t>required</w:t>
            </w:r>
            <w:r w:rsidR="0026603F">
              <w:rPr>
                <w:rFonts w:ascii="Cambria" w:hAnsi="Cambria"/>
                <w:sz w:val="22"/>
                <w:szCs w:val="22"/>
              </w:rPr>
              <w:t>.</w:t>
            </w:r>
            <w:r w:rsidR="00FB54AD">
              <w:rPr>
                <w:rFonts w:ascii="Cambria" w:hAnsi="Cambria"/>
                <w:sz w:val="22"/>
                <w:szCs w:val="22"/>
              </w:rPr>
              <w:t xml:space="preserve"> It was noted that tantalised wood would not be the same as the current wood used in the HoH and</w:t>
            </w:r>
            <w:r w:rsidR="00CE2098">
              <w:rPr>
                <w:rFonts w:ascii="Cambria" w:hAnsi="Cambria"/>
                <w:sz w:val="22"/>
                <w:szCs w:val="22"/>
              </w:rPr>
              <w:t xml:space="preserve"> that some leaching would be evident</w:t>
            </w:r>
            <w:r w:rsidR="006B2E56">
              <w:rPr>
                <w:rFonts w:ascii="Cambria" w:hAnsi="Cambria"/>
                <w:sz w:val="22"/>
                <w:szCs w:val="22"/>
              </w:rPr>
              <w:t>.</w:t>
            </w:r>
            <w:r w:rsidR="00950C17">
              <w:rPr>
                <w:rFonts w:ascii="Cambria" w:hAnsi="Cambria"/>
                <w:sz w:val="22"/>
                <w:szCs w:val="22"/>
              </w:rPr>
              <w:t xml:space="preserve"> It was reiterated that the primary reason for the planters was to discourage visitor parking on the newly paved area.</w:t>
            </w:r>
          </w:p>
        </w:tc>
      </w:tr>
      <w:tr w:rsidR="00505732" w:rsidRPr="006114C6" w14:paraId="082282F4" w14:textId="77777777" w:rsidTr="00A81B15">
        <w:trPr>
          <w:trHeight w:val="302"/>
        </w:trPr>
        <w:tc>
          <w:tcPr>
            <w:tcW w:w="933" w:type="dxa"/>
          </w:tcPr>
          <w:p w14:paraId="6B563972" w14:textId="49533FDE" w:rsidR="00505732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22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65E6AC45" w14:textId="77777777" w:rsidR="00505732" w:rsidRPr="00A238F3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5D6BB598" w14:textId="0D4E968B" w:rsidR="00505732" w:rsidRPr="00210945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Engraved stone damage</w:t>
            </w:r>
            <w:r w:rsidR="009A69B1">
              <w:rPr>
                <w:rFonts w:ascii="Cambria" w:hAnsi="Cambria"/>
                <w:sz w:val="22"/>
                <w:szCs w:val="22"/>
              </w:rPr>
              <w:t xml:space="preserve"> – still awaiting response from Greenstone &amp; Ivy.</w:t>
            </w:r>
          </w:p>
        </w:tc>
      </w:tr>
      <w:tr w:rsidR="00505732" w:rsidRPr="006114C6" w14:paraId="3DEC291B" w14:textId="77777777" w:rsidTr="00A81B15">
        <w:trPr>
          <w:trHeight w:val="302"/>
        </w:trPr>
        <w:tc>
          <w:tcPr>
            <w:tcW w:w="933" w:type="dxa"/>
          </w:tcPr>
          <w:p w14:paraId="41C27CD2" w14:textId="49FFDB5A" w:rsidR="00505732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23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5D3B4F84" w14:textId="77777777" w:rsidR="00505732" w:rsidRPr="00A238F3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476662E1" w14:textId="5DDCBE77" w:rsidR="0050573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Noticeboards</w:t>
            </w:r>
            <w:r w:rsidR="00235DB5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424C2E">
              <w:rPr>
                <w:rFonts w:ascii="Cambria" w:hAnsi="Cambria"/>
                <w:sz w:val="22"/>
                <w:szCs w:val="22"/>
              </w:rPr>
              <w:t>The Clerk was asked to s</w:t>
            </w:r>
            <w:r w:rsidR="009C2E56">
              <w:rPr>
                <w:rFonts w:ascii="Cambria" w:hAnsi="Cambria"/>
                <w:sz w:val="22"/>
                <w:szCs w:val="22"/>
              </w:rPr>
              <w:t>peak</w:t>
            </w:r>
            <w:r w:rsidR="007140AD">
              <w:rPr>
                <w:rFonts w:ascii="Cambria" w:hAnsi="Cambria"/>
                <w:sz w:val="22"/>
                <w:szCs w:val="22"/>
              </w:rPr>
              <w:t xml:space="preserve"> to Peter</w:t>
            </w:r>
            <w:r w:rsidR="009212C1">
              <w:rPr>
                <w:rFonts w:ascii="Cambria" w:hAnsi="Cambria"/>
                <w:sz w:val="22"/>
                <w:szCs w:val="22"/>
              </w:rPr>
              <w:t xml:space="preserve"> Wilco</w:t>
            </w:r>
            <w:r w:rsidR="00025C4D">
              <w:rPr>
                <w:rFonts w:ascii="Cambria" w:hAnsi="Cambria"/>
                <w:sz w:val="22"/>
                <w:szCs w:val="22"/>
              </w:rPr>
              <w:t>ck</w:t>
            </w:r>
            <w:r w:rsidR="009212C1">
              <w:rPr>
                <w:rFonts w:ascii="Cambria" w:hAnsi="Cambria"/>
                <w:sz w:val="22"/>
                <w:szCs w:val="22"/>
              </w:rPr>
              <w:t>son</w:t>
            </w:r>
            <w:r w:rsidR="00235DB5">
              <w:rPr>
                <w:rFonts w:ascii="Cambria" w:hAnsi="Cambria"/>
                <w:sz w:val="22"/>
                <w:szCs w:val="22"/>
              </w:rPr>
              <w:t xml:space="preserve"> about </w:t>
            </w:r>
            <w:r w:rsidR="00453D6A">
              <w:rPr>
                <w:rFonts w:ascii="Cambria" w:hAnsi="Cambria"/>
                <w:sz w:val="22"/>
                <w:szCs w:val="22"/>
              </w:rPr>
              <w:t>putting up Cannon Fields noticeboard</w:t>
            </w:r>
            <w:r w:rsidR="00424C2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05732" w:rsidRPr="006114C6" w14:paraId="7570AB59" w14:textId="77777777" w:rsidTr="00A81B15">
        <w:trPr>
          <w:trHeight w:val="302"/>
        </w:trPr>
        <w:tc>
          <w:tcPr>
            <w:tcW w:w="933" w:type="dxa"/>
          </w:tcPr>
          <w:p w14:paraId="27F1C2B5" w14:textId="06102004" w:rsidR="00505732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24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00C761B0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7BFB5ECC" w14:textId="1806FD3F" w:rsidR="000875C5" w:rsidRPr="008B49A2" w:rsidRDefault="00505732" w:rsidP="004D28E3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Clerk’s Report/Correspondence.</w:t>
            </w:r>
            <w:bookmarkStart w:id="0" w:name="_GoBack"/>
            <w:bookmarkEnd w:id="0"/>
          </w:p>
        </w:tc>
      </w:tr>
      <w:tr w:rsidR="004D28E3" w:rsidRPr="006114C6" w14:paraId="0233284E" w14:textId="77777777" w:rsidTr="00A81B15">
        <w:trPr>
          <w:trHeight w:val="302"/>
        </w:trPr>
        <w:tc>
          <w:tcPr>
            <w:tcW w:w="933" w:type="dxa"/>
          </w:tcPr>
          <w:p w14:paraId="1D43FD48" w14:textId="138F88D9" w:rsidR="004D28E3" w:rsidRDefault="004D28E3" w:rsidP="004D28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0C0">
              <w:rPr>
                <w:rFonts w:ascii="Cambria" w:hAnsi="Cambria"/>
                <w:sz w:val="22"/>
                <w:szCs w:val="22"/>
              </w:rPr>
              <w:t>024/19</w:t>
            </w:r>
          </w:p>
        </w:tc>
        <w:tc>
          <w:tcPr>
            <w:tcW w:w="383" w:type="dxa"/>
          </w:tcPr>
          <w:p w14:paraId="5458625C" w14:textId="34BC31AF" w:rsidR="004D28E3" w:rsidRPr="006114C6" w:rsidRDefault="004D28E3" w:rsidP="004D28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7864" w:type="dxa"/>
          </w:tcPr>
          <w:p w14:paraId="5DC24DE5" w14:textId="2360E449" w:rsidR="004D28E3" w:rsidRPr="008B49A2" w:rsidRDefault="004D28E3" w:rsidP="00376C1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has been a request to use the HoH for an orienteering event by South Yorkshire Orienteering</w:t>
            </w:r>
            <w:r w:rsidR="00376C12">
              <w:rPr>
                <w:rFonts w:ascii="Cambria" w:hAnsi="Cambria"/>
                <w:sz w:val="22"/>
                <w:szCs w:val="22"/>
              </w:rPr>
              <w:t xml:space="preserve"> 18</w:t>
            </w:r>
            <w:r w:rsidR="00376C12" w:rsidRPr="00376C1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="00376C12">
              <w:rPr>
                <w:rFonts w:ascii="Cambria" w:hAnsi="Cambria"/>
                <w:sz w:val="22"/>
                <w:szCs w:val="22"/>
              </w:rPr>
              <w:t xml:space="preserve"> September</w:t>
            </w:r>
            <w:r>
              <w:rPr>
                <w:rFonts w:ascii="Cambria" w:hAnsi="Cambria"/>
                <w:sz w:val="22"/>
                <w:szCs w:val="22"/>
              </w:rPr>
              <w:t xml:space="preserve"> for which </w:t>
            </w:r>
            <w:r w:rsidR="00376C12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 xml:space="preserve"> key will be provided.</w:t>
            </w:r>
          </w:p>
        </w:tc>
      </w:tr>
      <w:tr w:rsidR="004D28E3" w:rsidRPr="006114C6" w14:paraId="7CF021B0" w14:textId="77777777" w:rsidTr="00A81B15">
        <w:trPr>
          <w:trHeight w:val="302"/>
        </w:trPr>
        <w:tc>
          <w:tcPr>
            <w:tcW w:w="933" w:type="dxa"/>
          </w:tcPr>
          <w:p w14:paraId="2EDADD36" w14:textId="0481AFBF" w:rsidR="004D28E3" w:rsidRDefault="004D28E3" w:rsidP="004D28E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210C0">
              <w:rPr>
                <w:rFonts w:ascii="Cambria" w:hAnsi="Cambria"/>
                <w:sz w:val="22"/>
                <w:szCs w:val="22"/>
              </w:rPr>
              <w:t>024/19</w:t>
            </w:r>
          </w:p>
        </w:tc>
        <w:tc>
          <w:tcPr>
            <w:tcW w:w="383" w:type="dxa"/>
          </w:tcPr>
          <w:p w14:paraId="1D653D3B" w14:textId="295E3338" w:rsidR="004D28E3" w:rsidRPr="006114C6" w:rsidRDefault="004D28E3" w:rsidP="004D28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7864" w:type="dxa"/>
          </w:tcPr>
          <w:p w14:paraId="2965D2B9" w14:textId="655BAA04" w:rsidR="004D28E3" w:rsidRDefault="004D28E3" w:rsidP="004D28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Jenni Wedgwood has been carrying out plant </w:t>
            </w:r>
            <w:r w:rsidR="00376C12">
              <w:rPr>
                <w:rFonts w:ascii="Cambria" w:hAnsi="Cambria"/>
                <w:sz w:val="22"/>
                <w:szCs w:val="22"/>
              </w:rPr>
              <w:t>maintenance</w:t>
            </w:r>
            <w:r>
              <w:rPr>
                <w:rFonts w:ascii="Cambria" w:hAnsi="Cambria"/>
                <w:sz w:val="22"/>
                <w:szCs w:val="22"/>
              </w:rPr>
              <w:t xml:space="preserve"> at the pool and HoH and has asked for the cost of plants to be covered.</w:t>
            </w:r>
          </w:p>
          <w:p w14:paraId="4FEAC764" w14:textId="4251BD80" w:rsidR="004D28E3" w:rsidRPr="008B49A2" w:rsidRDefault="004D28E3" w:rsidP="004D28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Jane Marsden will provide the name of a hedge layer for the hedge ot HoH to be assesses for maintenance.</w:t>
            </w:r>
          </w:p>
        </w:tc>
      </w:tr>
      <w:tr w:rsidR="00505732" w:rsidRPr="006114C6" w14:paraId="7D02F628" w14:textId="77777777" w:rsidTr="00A81B15">
        <w:trPr>
          <w:trHeight w:val="302"/>
        </w:trPr>
        <w:tc>
          <w:tcPr>
            <w:tcW w:w="933" w:type="dxa"/>
          </w:tcPr>
          <w:p w14:paraId="7E6A68A5" w14:textId="74EC1D3B" w:rsidR="00505732" w:rsidRPr="006114C6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5/19</w:t>
            </w:r>
          </w:p>
        </w:tc>
        <w:tc>
          <w:tcPr>
            <w:tcW w:w="383" w:type="dxa"/>
          </w:tcPr>
          <w:p w14:paraId="533D70C2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771BB530" w14:textId="59C5A7AD" w:rsidR="00505732" w:rsidRPr="008B49A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 xml:space="preserve">To identify items for the next meeting agenda.    </w:t>
            </w:r>
            <w:r w:rsidR="0011685B">
              <w:rPr>
                <w:rFonts w:ascii="Cambria" w:hAnsi="Cambria"/>
                <w:sz w:val="22"/>
                <w:szCs w:val="22"/>
              </w:rPr>
              <w:t>Hedge laying, engraved  stone damage.</w:t>
            </w:r>
          </w:p>
        </w:tc>
      </w:tr>
      <w:tr w:rsidR="00505732" w:rsidRPr="006114C6" w14:paraId="1245D71A" w14:textId="77777777" w:rsidTr="00A81B15">
        <w:trPr>
          <w:trHeight w:val="302"/>
        </w:trPr>
        <w:tc>
          <w:tcPr>
            <w:tcW w:w="933" w:type="dxa"/>
          </w:tcPr>
          <w:p w14:paraId="75AA6952" w14:textId="77DEDBC5" w:rsidR="00505732" w:rsidRPr="006114C6" w:rsidRDefault="00505732" w:rsidP="0050573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E36D9A">
              <w:rPr>
                <w:rFonts w:ascii="Cambria" w:hAnsi="Cambria"/>
                <w:sz w:val="22"/>
                <w:szCs w:val="22"/>
              </w:rPr>
              <w:t>26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83" w:type="dxa"/>
          </w:tcPr>
          <w:p w14:paraId="25975452" w14:textId="77777777" w:rsidR="00505732" w:rsidRPr="006114C6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864" w:type="dxa"/>
          </w:tcPr>
          <w:p w14:paraId="398A8610" w14:textId="77777777" w:rsidR="00505732" w:rsidRPr="008B49A2" w:rsidRDefault="00505732" w:rsidP="00505732">
            <w:pPr>
              <w:rPr>
                <w:rFonts w:ascii="Cambria" w:hAnsi="Cambria"/>
                <w:sz w:val="22"/>
                <w:szCs w:val="22"/>
              </w:rPr>
            </w:pPr>
            <w:r w:rsidRPr="008B49A2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1C59B845" w14:textId="11051501" w:rsidR="003027EF" w:rsidRDefault="003027EF" w:rsidP="007D28E6">
      <w:pPr>
        <w:rPr>
          <w:rFonts w:ascii="Cambria" w:hAnsi="Cambria"/>
          <w:sz w:val="22"/>
          <w:szCs w:val="22"/>
        </w:rPr>
      </w:pPr>
    </w:p>
    <w:p w14:paraId="5A573F5D" w14:textId="77777777" w:rsidR="000875C5" w:rsidRPr="005B70EB" w:rsidRDefault="000875C5">
      <w:pPr>
        <w:rPr>
          <w:rFonts w:ascii="Cambria" w:hAnsi="Cambria"/>
          <w:b/>
          <w:bCs/>
          <w:color w:val="FF0000"/>
          <w:sz w:val="22"/>
          <w:szCs w:val="22"/>
        </w:rPr>
      </w:pPr>
    </w:p>
    <w:sectPr w:rsidR="000875C5" w:rsidRPr="005B70EB" w:rsidSect="00A671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0D35" w14:textId="77777777" w:rsidR="004427AC" w:rsidRDefault="004427AC" w:rsidP="00C007C5">
      <w:r>
        <w:separator/>
      </w:r>
    </w:p>
  </w:endnote>
  <w:endnote w:type="continuationSeparator" w:id="0">
    <w:p w14:paraId="47A15D3E" w14:textId="77777777" w:rsidR="004427AC" w:rsidRDefault="004427AC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25A7" w14:textId="77777777" w:rsidR="004427AC" w:rsidRDefault="004427AC" w:rsidP="00C007C5">
      <w:r>
        <w:separator/>
      </w:r>
    </w:p>
  </w:footnote>
  <w:footnote w:type="continuationSeparator" w:id="0">
    <w:p w14:paraId="690B1C4C" w14:textId="77777777" w:rsidR="004427AC" w:rsidRDefault="004427AC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884DC" w14:textId="1817D657" w:rsidR="000E0C36" w:rsidRDefault="000E0C3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Version:01</w:t>
    </w:r>
  </w:p>
  <w:p w14:paraId="6586814C" w14:textId="0A4C6E3E" w:rsidR="002633ED" w:rsidRPr="00C007C5" w:rsidRDefault="002633ED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367D"/>
    <w:rsid w:val="0000415B"/>
    <w:rsid w:val="00011722"/>
    <w:rsid w:val="00013F14"/>
    <w:rsid w:val="0001453A"/>
    <w:rsid w:val="00024FDB"/>
    <w:rsid w:val="00025C4D"/>
    <w:rsid w:val="00027A78"/>
    <w:rsid w:val="0003638B"/>
    <w:rsid w:val="000413B3"/>
    <w:rsid w:val="00052BEF"/>
    <w:rsid w:val="000541BC"/>
    <w:rsid w:val="000735FE"/>
    <w:rsid w:val="00073EB1"/>
    <w:rsid w:val="00074E88"/>
    <w:rsid w:val="000807E3"/>
    <w:rsid w:val="0008508C"/>
    <w:rsid w:val="000875C5"/>
    <w:rsid w:val="000A4CA0"/>
    <w:rsid w:val="000C1105"/>
    <w:rsid w:val="000C3D82"/>
    <w:rsid w:val="000C3F8E"/>
    <w:rsid w:val="000D2854"/>
    <w:rsid w:val="000D71C2"/>
    <w:rsid w:val="000E0AAD"/>
    <w:rsid w:val="000E0C36"/>
    <w:rsid w:val="000E7F15"/>
    <w:rsid w:val="000F0EF0"/>
    <w:rsid w:val="000F4902"/>
    <w:rsid w:val="000F5E56"/>
    <w:rsid w:val="000F7F52"/>
    <w:rsid w:val="001047E2"/>
    <w:rsid w:val="0010698F"/>
    <w:rsid w:val="00107E65"/>
    <w:rsid w:val="00112AF8"/>
    <w:rsid w:val="00114BB3"/>
    <w:rsid w:val="0011675C"/>
    <w:rsid w:val="0011685B"/>
    <w:rsid w:val="00121A0E"/>
    <w:rsid w:val="001242A9"/>
    <w:rsid w:val="00126C85"/>
    <w:rsid w:val="00130D6A"/>
    <w:rsid w:val="00140A8D"/>
    <w:rsid w:val="00160E44"/>
    <w:rsid w:val="001623FB"/>
    <w:rsid w:val="00164218"/>
    <w:rsid w:val="00181EE8"/>
    <w:rsid w:val="001829B3"/>
    <w:rsid w:val="00193313"/>
    <w:rsid w:val="001A3327"/>
    <w:rsid w:val="001B1ADB"/>
    <w:rsid w:val="001B77FF"/>
    <w:rsid w:val="001C371C"/>
    <w:rsid w:val="001D23CE"/>
    <w:rsid w:val="001D38F7"/>
    <w:rsid w:val="001D6172"/>
    <w:rsid w:val="001D75EC"/>
    <w:rsid w:val="001E57E8"/>
    <w:rsid w:val="0020039A"/>
    <w:rsid w:val="00200B4A"/>
    <w:rsid w:val="0020744D"/>
    <w:rsid w:val="00210945"/>
    <w:rsid w:val="00212047"/>
    <w:rsid w:val="00222683"/>
    <w:rsid w:val="00224758"/>
    <w:rsid w:val="00225F3C"/>
    <w:rsid w:val="0023279D"/>
    <w:rsid w:val="00235DB5"/>
    <w:rsid w:val="00242AA5"/>
    <w:rsid w:val="00247AE2"/>
    <w:rsid w:val="00253BAB"/>
    <w:rsid w:val="002604E8"/>
    <w:rsid w:val="00262712"/>
    <w:rsid w:val="002633ED"/>
    <w:rsid w:val="002651BF"/>
    <w:rsid w:val="0026603F"/>
    <w:rsid w:val="00267DA3"/>
    <w:rsid w:val="00270B1E"/>
    <w:rsid w:val="002806A8"/>
    <w:rsid w:val="00283624"/>
    <w:rsid w:val="00291CEA"/>
    <w:rsid w:val="0029644B"/>
    <w:rsid w:val="002A1F8B"/>
    <w:rsid w:val="002A29E4"/>
    <w:rsid w:val="002C02AA"/>
    <w:rsid w:val="002C102C"/>
    <w:rsid w:val="002D41B4"/>
    <w:rsid w:val="002D41F6"/>
    <w:rsid w:val="002D53E8"/>
    <w:rsid w:val="002F22F0"/>
    <w:rsid w:val="002F3D92"/>
    <w:rsid w:val="00300D9B"/>
    <w:rsid w:val="003027EF"/>
    <w:rsid w:val="00303CC2"/>
    <w:rsid w:val="003061DF"/>
    <w:rsid w:val="003063DE"/>
    <w:rsid w:val="0031009B"/>
    <w:rsid w:val="00315AE5"/>
    <w:rsid w:val="00322E37"/>
    <w:rsid w:val="003364D9"/>
    <w:rsid w:val="003421B3"/>
    <w:rsid w:val="00354354"/>
    <w:rsid w:val="00362CE7"/>
    <w:rsid w:val="00364025"/>
    <w:rsid w:val="00367976"/>
    <w:rsid w:val="00372818"/>
    <w:rsid w:val="00374977"/>
    <w:rsid w:val="00376C12"/>
    <w:rsid w:val="00376E11"/>
    <w:rsid w:val="00386A87"/>
    <w:rsid w:val="00391F44"/>
    <w:rsid w:val="00396073"/>
    <w:rsid w:val="003A2C69"/>
    <w:rsid w:val="003A3331"/>
    <w:rsid w:val="003B253A"/>
    <w:rsid w:val="003D600B"/>
    <w:rsid w:val="003D6266"/>
    <w:rsid w:val="003D6768"/>
    <w:rsid w:val="003E330D"/>
    <w:rsid w:val="003E5E29"/>
    <w:rsid w:val="003F4730"/>
    <w:rsid w:val="00403EB4"/>
    <w:rsid w:val="004065F2"/>
    <w:rsid w:val="00415E83"/>
    <w:rsid w:val="00424C2E"/>
    <w:rsid w:val="00425DF2"/>
    <w:rsid w:val="004427AC"/>
    <w:rsid w:val="00453D6A"/>
    <w:rsid w:val="00466502"/>
    <w:rsid w:val="00474FC4"/>
    <w:rsid w:val="00480E40"/>
    <w:rsid w:val="00483524"/>
    <w:rsid w:val="00483557"/>
    <w:rsid w:val="00493437"/>
    <w:rsid w:val="00495DEC"/>
    <w:rsid w:val="004A1EA8"/>
    <w:rsid w:val="004A5260"/>
    <w:rsid w:val="004A5F2B"/>
    <w:rsid w:val="004A6838"/>
    <w:rsid w:val="004A6A44"/>
    <w:rsid w:val="004A736F"/>
    <w:rsid w:val="004B0D48"/>
    <w:rsid w:val="004C1977"/>
    <w:rsid w:val="004D0017"/>
    <w:rsid w:val="004D28E3"/>
    <w:rsid w:val="004E350B"/>
    <w:rsid w:val="004E4607"/>
    <w:rsid w:val="004E50D0"/>
    <w:rsid w:val="004F2A49"/>
    <w:rsid w:val="004F6858"/>
    <w:rsid w:val="0050193E"/>
    <w:rsid w:val="00505732"/>
    <w:rsid w:val="0051160B"/>
    <w:rsid w:val="00515608"/>
    <w:rsid w:val="00526621"/>
    <w:rsid w:val="00532897"/>
    <w:rsid w:val="00534805"/>
    <w:rsid w:val="005440DA"/>
    <w:rsid w:val="0054435F"/>
    <w:rsid w:val="00554E27"/>
    <w:rsid w:val="00557D34"/>
    <w:rsid w:val="0056044C"/>
    <w:rsid w:val="00567984"/>
    <w:rsid w:val="00570242"/>
    <w:rsid w:val="00584008"/>
    <w:rsid w:val="00585B75"/>
    <w:rsid w:val="00586264"/>
    <w:rsid w:val="00591992"/>
    <w:rsid w:val="00591A72"/>
    <w:rsid w:val="00593994"/>
    <w:rsid w:val="005972C7"/>
    <w:rsid w:val="005A13EE"/>
    <w:rsid w:val="005B4D04"/>
    <w:rsid w:val="005B4F11"/>
    <w:rsid w:val="005B70EB"/>
    <w:rsid w:val="005B7507"/>
    <w:rsid w:val="005B7D3F"/>
    <w:rsid w:val="005C03E0"/>
    <w:rsid w:val="005C21E6"/>
    <w:rsid w:val="005E474A"/>
    <w:rsid w:val="005E7D51"/>
    <w:rsid w:val="0060038D"/>
    <w:rsid w:val="006114C6"/>
    <w:rsid w:val="00612360"/>
    <w:rsid w:val="00620C08"/>
    <w:rsid w:val="006226E1"/>
    <w:rsid w:val="006227B2"/>
    <w:rsid w:val="00624E2E"/>
    <w:rsid w:val="00651B58"/>
    <w:rsid w:val="00651DE2"/>
    <w:rsid w:val="0066750A"/>
    <w:rsid w:val="00670BB1"/>
    <w:rsid w:val="0068407E"/>
    <w:rsid w:val="0069006F"/>
    <w:rsid w:val="00690758"/>
    <w:rsid w:val="00690D28"/>
    <w:rsid w:val="006A2405"/>
    <w:rsid w:val="006A47BE"/>
    <w:rsid w:val="006B0365"/>
    <w:rsid w:val="006B1FE1"/>
    <w:rsid w:val="006B1FF8"/>
    <w:rsid w:val="006B2E56"/>
    <w:rsid w:val="006C4B54"/>
    <w:rsid w:val="006D04A5"/>
    <w:rsid w:val="006D0DE1"/>
    <w:rsid w:val="006D1A29"/>
    <w:rsid w:val="006E0637"/>
    <w:rsid w:val="006E2DFA"/>
    <w:rsid w:val="006F35AB"/>
    <w:rsid w:val="006F4B08"/>
    <w:rsid w:val="0070323F"/>
    <w:rsid w:val="00705B5E"/>
    <w:rsid w:val="007140AD"/>
    <w:rsid w:val="00715620"/>
    <w:rsid w:val="00716165"/>
    <w:rsid w:val="007173EE"/>
    <w:rsid w:val="00735427"/>
    <w:rsid w:val="00736EF5"/>
    <w:rsid w:val="00751E8C"/>
    <w:rsid w:val="0076580B"/>
    <w:rsid w:val="00765D1C"/>
    <w:rsid w:val="00767005"/>
    <w:rsid w:val="00767D2F"/>
    <w:rsid w:val="00776474"/>
    <w:rsid w:val="00782771"/>
    <w:rsid w:val="007925D8"/>
    <w:rsid w:val="00794148"/>
    <w:rsid w:val="00795460"/>
    <w:rsid w:val="007B061F"/>
    <w:rsid w:val="007B6D0B"/>
    <w:rsid w:val="007D28E6"/>
    <w:rsid w:val="007E21B7"/>
    <w:rsid w:val="00803316"/>
    <w:rsid w:val="0081408C"/>
    <w:rsid w:val="00815D6B"/>
    <w:rsid w:val="00817303"/>
    <w:rsid w:val="008245B3"/>
    <w:rsid w:val="008369B2"/>
    <w:rsid w:val="008418B8"/>
    <w:rsid w:val="00844E38"/>
    <w:rsid w:val="00855469"/>
    <w:rsid w:val="00856CF8"/>
    <w:rsid w:val="00880A2E"/>
    <w:rsid w:val="00884085"/>
    <w:rsid w:val="00887055"/>
    <w:rsid w:val="00893183"/>
    <w:rsid w:val="00894601"/>
    <w:rsid w:val="008A05F1"/>
    <w:rsid w:val="008A10B1"/>
    <w:rsid w:val="008A4EFC"/>
    <w:rsid w:val="008B04D2"/>
    <w:rsid w:val="008B0BD7"/>
    <w:rsid w:val="008B49A2"/>
    <w:rsid w:val="008B66A3"/>
    <w:rsid w:val="008C08CE"/>
    <w:rsid w:val="008C7D53"/>
    <w:rsid w:val="008D2ABE"/>
    <w:rsid w:val="008E60A5"/>
    <w:rsid w:val="008E76AE"/>
    <w:rsid w:val="008E7FF7"/>
    <w:rsid w:val="008F07DB"/>
    <w:rsid w:val="008F14DB"/>
    <w:rsid w:val="008F5D74"/>
    <w:rsid w:val="009003B3"/>
    <w:rsid w:val="009020BD"/>
    <w:rsid w:val="009079A2"/>
    <w:rsid w:val="00913278"/>
    <w:rsid w:val="009212C1"/>
    <w:rsid w:val="00925777"/>
    <w:rsid w:val="00937B1F"/>
    <w:rsid w:val="00950AB4"/>
    <w:rsid w:val="00950C17"/>
    <w:rsid w:val="00957C8A"/>
    <w:rsid w:val="00975299"/>
    <w:rsid w:val="00976D91"/>
    <w:rsid w:val="009908CF"/>
    <w:rsid w:val="009953C9"/>
    <w:rsid w:val="009A69B1"/>
    <w:rsid w:val="009B25AC"/>
    <w:rsid w:val="009B5147"/>
    <w:rsid w:val="009B5EC9"/>
    <w:rsid w:val="009B7C0A"/>
    <w:rsid w:val="009C2E56"/>
    <w:rsid w:val="009C3E2D"/>
    <w:rsid w:val="009D4043"/>
    <w:rsid w:val="009E0BA4"/>
    <w:rsid w:val="009E1C0E"/>
    <w:rsid w:val="009E35DD"/>
    <w:rsid w:val="009E3AE5"/>
    <w:rsid w:val="009E4BD9"/>
    <w:rsid w:val="009E6009"/>
    <w:rsid w:val="009F1090"/>
    <w:rsid w:val="009F1CB9"/>
    <w:rsid w:val="009F4F54"/>
    <w:rsid w:val="009F60D5"/>
    <w:rsid w:val="00A0188D"/>
    <w:rsid w:val="00A2253A"/>
    <w:rsid w:val="00A238F3"/>
    <w:rsid w:val="00A2435F"/>
    <w:rsid w:val="00A247D6"/>
    <w:rsid w:val="00A40309"/>
    <w:rsid w:val="00A42CE6"/>
    <w:rsid w:val="00A47667"/>
    <w:rsid w:val="00A63876"/>
    <w:rsid w:val="00A64CF9"/>
    <w:rsid w:val="00A660FA"/>
    <w:rsid w:val="00A66B73"/>
    <w:rsid w:val="00A6719D"/>
    <w:rsid w:val="00A8115C"/>
    <w:rsid w:val="00A81B15"/>
    <w:rsid w:val="00A97735"/>
    <w:rsid w:val="00AA14BF"/>
    <w:rsid w:val="00AA1F1E"/>
    <w:rsid w:val="00AB0306"/>
    <w:rsid w:val="00AB3BF3"/>
    <w:rsid w:val="00AB4366"/>
    <w:rsid w:val="00AB5E71"/>
    <w:rsid w:val="00AB7AAB"/>
    <w:rsid w:val="00AC5D9F"/>
    <w:rsid w:val="00AD795F"/>
    <w:rsid w:val="00AE074A"/>
    <w:rsid w:val="00AE2A36"/>
    <w:rsid w:val="00AF5C0A"/>
    <w:rsid w:val="00AF7431"/>
    <w:rsid w:val="00B01B75"/>
    <w:rsid w:val="00B051D6"/>
    <w:rsid w:val="00B06A5B"/>
    <w:rsid w:val="00B1284D"/>
    <w:rsid w:val="00B158CC"/>
    <w:rsid w:val="00B22AF9"/>
    <w:rsid w:val="00B26588"/>
    <w:rsid w:val="00B327B1"/>
    <w:rsid w:val="00B35BBB"/>
    <w:rsid w:val="00B412EB"/>
    <w:rsid w:val="00B433E7"/>
    <w:rsid w:val="00B45DD9"/>
    <w:rsid w:val="00B46571"/>
    <w:rsid w:val="00B609F0"/>
    <w:rsid w:val="00B701C9"/>
    <w:rsid w:val="00B71110"/>
    <w:rsid w:val="00B723E2"/>
    <w:rsid w:val="00B7455A"/>
    <w:rsid w:val="00B7693F"/>
    <w:rsid w:val="00B84EAD"/>
    <w:rsid w:val="00B91C31"/>
    <w:rsid w:val="00BA3E2F"/>
    <w:rsid w:val="00BB1258"/>
    <w:rsid w:val="00BB1E07"/>
    <w:rsid w:val="00BC6834"/>
    <w:rsid w:val="00BD46D9"/>
    <w:rsid w:val="00BE2A53"/>
    <w:rsid w:val="00BE3189"/>
    <w:rsid w:val="00BF561C"/>
    <w:rsid w:val="00BF7A1D"/>
    <w:rsid w:val="00C007C5"/>
    <w:rsid w:val="00C01D75"/>
    <w:rsid w:val="00C06805"/>
    <w:rsid w:val="00C2215B"/>
    <w:rsid w:val="00C37478"/>
    <w:rsid w:val="00C44C2E"/>
    <w:rsid w:val="00C45981"/>
    <w:rsid w:val="00C47DCC"/>
    <w:rsid w:val="00C51426"/>
    <w:rsid w:val="00C53908"/>
    <w:rsid w:val="00C61ABB"/>
    <w:rsid w:val="00C648D9"/>
    <w:rsid w:val="00C7196E"/>
    <w:rsid w:val="00C75385"/>
    <w:rsid w:val="00C83875"/>
    <w:rsid w:val="00C85EF2"/>
    <w:rsid w:val="00C92CA8"/>
    <w:rsid w:val="00C96E92"/>
    <w:rsid w:val="00CA080B"/>
    <w:rsid w:val="00CA18D0"/>
    <w:rsid w:val="00CA6711"/>
    <w:rsid w:val="00CB5172"/>
    <w:rsid w:val="00CB7F3B"/>
    <w:rsid w:val="00CD118A"/>
    <w:rsid w:val="00CD46EE"/>
    <w:rsid w:val="00CD496C"/>
    <w:rsid w:val="00CD7A21"/>
    <w:rsid w:val="00CE2098"/>
    <w:rsid w:val="00D00779"/>
    <w:rsid w:val="00D036FB"/>
    <w:rsid w:val="00D037BF"/>
    <w:rsid w:val="00D10803"/>
    <w:rsid w:val="00D10DCE"/>
    <w:rsid w:val="00D11042"/>
    <w:rsid w:val="00D1251D"/>
    <w:rsid w:val="00D24240"/>
    <w:rsid w:val="00D30C3B"/>
    <w:rsid w:val="00D43277"/>
    <w:rsid w:val="00D47073"/>
    <w:rsid w:val="00D635F7"/>
    <w:rsid w:val="00D727EB"/>
    <w:rsid w:val="00D76A7B"/>
    <w:rsid w:val="00D81766"/>
    <w:rsid w:val="00D907BC"/>
    <w:rsid w:val="00DA163B"/>
    <w:rsid w:val="00DA3CF9"/>
    <w:rsid w:val="00DB037F"/>
    <w:rsid w:val="00DB2900"/>
    <w:rsid w:val="00DB371C"/>
    <w:rsid w:val="00DB544D"/>
    <w:rsid w:val="00DC5205"/>
    <w:rsid w:val="00DD3636"/>
    <w:rsid w:val="00DE41F1"/>
    <w:rsid w:val="00DE6015"/>
    <w:rsid w:val="00DF2E8B"/>
    <w:rsid w:val="00DF7283"/>
    <w:rsid w:val="00E014B9"/>
    <w:rsid w:val="00E02515"/>
    <w:rsid w:val="00E1269D"/>
    <w:rsid w:val="00E127B4"/>
    <w:rsid w:val="00E14CD0"/>
    <w:rsid w:val="00E16180"/>
    <w:rsid w:val="00E22594"/>
    <w:rsid w:val="00E24100"/>
    <w:rsid w:val="00E25C0D"/>
    <w:rsid w:val="00E36D9A"/>
    <w:rsid w:val="00E37211"/>
    <w:rsid w:val="00E42263"/>
    <w:rsid w:val="00E61A31"/>
    <w:rsid w:val="00E80C1B"/>
    <w:rsid w:val="00E840EB"/>
    <w:rsid w:val="00E92830"/>
    <w:rsid w:val="00E9629B"/>
    <w:rsid w:val="00E96BA8"/>
    <w:rsid w:val="00EA0D51"/>
    <w:rsid w:val="00EA1FB2"/>
    <w:rsid w:val="00EA264D"/>
    <w:rsid w:val="00EA2913"/>
    <w:rsid w:val="00EA3969"/>
    <w:rsid w:val="00EA3A8F"/>
    <w:rsid w:val="00EA3B34"/>
    <w:rsid w:val="00EB6845"/>
    <w:rsid w:val="00EC1C2E"/>
    <w:rsid w:val="00EE26DA"/>
    <w:rsid w:val="00EE330E"/>
    <w:rsid w:val="00F025E1"/>
    <w:rsid w:val="00F03131"/>
    <w:rsid w:val="00F0418D"/>
    <w:rsid w:val="00F10002"/>
    <w:rsid w:val="00F173BE"/>
    <w:rsid w:val="00F23521"/>
    <w:rsid w:val="00F4257B"/>
    <w:rsid w:val="00F43D75"/>
    <w:rsid w:val="00F44958"/>
    <w:rsid w:val="00F549AB"/>
    <w:rsid w:val="00F600E9"/>
    <w:rsid w:val="00F6119D"/>
    <w:rsid w:val="00F6168E"/>
    <w:rsid w:val="00F63725"/>
    <w:rsid w:val="00F74F92"/>
    <w:rsid w:val="00F80AC0"/>
    <w:rsid w:val="00F85753"/>
    <w:rsid w:val="00F90752"/>
    <w:rsid w:val="00F92A16"/>
    <w:rsid w:val="00F93D0B"/>
    <w:rsid w:val="00F94222"/>
    <w:rsid w:val="00F97930"/>
    <w:rsid w:val="00FB1A1B"/>
    <w:rsid w:val="00FB54AD"/>
    <w:rsid w:val="00FC511D"/>
    <w:rsid w:val="00FC78E8"/>
    <w:rsid w:val="00FD129A"/>
    <w:rsid w:val="00FD160A"/>
    <w:rsid w:val="00FD2337"/>
    <w:rsid w:val="00FD7E82"/>
    <w:rsid w:val="00FE0364"/>
    <w:rsid w:val="00FE5E97"/>
    <w:rsid w:val="00FF4C3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F8C05"/>
  <w15:chartTrackingRefBased/>
  <w15:docId w15:val="{EB24D19D-EC0C-4B37-BB73-E8F13AC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2017-04-11T11:17:00Z</cp:lastPrinted>
  <dcterms:created xsi:type="dcterms:W3CDTF">2019-09-19T11:19:00Z</dcterms:created>
  <dcterms:modified xsi:type="dcterms:W3CDTF">2019-09-19T11:20:00Z</dcterms:modified>
</cp:coreProperties>
</file>