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375C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2104A468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4A23F768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Clerk – Mr. S. C. Wyatt</w:t>
      </w:r>
      <w:r w:rsidR="00894601">
        <w:rPr>
          <w:rFonts w:ascii="Cambria" w:hAnsi="Cambria"/>
          <w:i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950AB4">
        <w:rPr>
          <w:rFonts w:ascii="Cambria" w:hAnsi="Cambria"/>
          <w:i/>
          <w:sz w:val="22"/>
          <w:szCs w:val="22"/>
        </w:rPr>
        <w:t>Heart of Hathersage, Main Road, Hathersage. S32 1BB.</w:t>
      </w:r>
    </w:p>
    <w:p w14:paraId="60D73183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F549AB" w:rsidRPr="00456C7F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3A935B89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711FFB9D" w14:textId="77777777" w:rsidR="00C0083B" w:rsidRPr="00D7685E" w:rsidRDefault="00C0083B" w:rsidP="00C0083B">
      <w:pPr>
        <w:jc w:val="center"/>
        <w:rPr>
          <w:rFonts w:ascii="Cambria" w:hAnsi="Cambria"/>
          <w:sz w:val="28"/>
          <w:szCs w:val="28"/>
        </w:rPr>
      </w:pPr>
      <w:r w:rsidRPr="00D7685E">
        <w:rPr>
          <w:rFonts w:ascii="Cambria" w:hAnsi="Cambria"/>
          <w:sz w:val="28"/>
          <w:szCs w:val="28"/>
        </w:rPr>
        <w:t>Minutes of the Parish Council Amenities Committee Meeting</w:t>
      </w:r>
    </w:p>
    <w:p w14:paraId="7304B111" w14:textId="77777777" w:rsidR="00C0083B" w:rsidRPr="00D7685E" w:rsidRDefault="00C0083B" w:rsidP="00C0083B">
      <w:pPr>
        <w:rPr>
          <w:rFonts w:ascii="Cambria" w:hAnsi="Cambria"/>
          <w:sz w:val="22"/>
          <w:szCs w:val="22"/>
        </w:rPr>
      </w:pPr>
    </w:p>
    <w:p w14:paraId="1609BCE9" w14:textId="77777777" w:rsidR="00C0083B" w:rsidRPr="00D7685E" w:rsidRDefault="00C0083B" w:rsidP="00C0083B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Heart of Hathersage, Main Road, Hathersage.</w:t>
      </w:r>
    </w:p>
    <w:p w14:paraId="0EA0E122" w14:textId="7EAA3C99" w:rsidR="00C0083B" w:rsidRPr="00D7685E" w:rsidRDefault="00C0083B" w:rsidP="00C0083B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 xml:space="preserve">7:30 p.m. on Tuesday </w:t>
      </w:r>
      <w:r>
        <w:rPr>
          <w:rFonts w:ascii="Cambria" w:hAnsi="Cambria"/>
          <w:sz w:val="22"/>
          <w:szCs w:val="22"/>
        </w:rPr>
        <w:t>22</w:t>
      </w:r>
      <w:r w:rsidRPr="00C0083B">
        <w:rPr>
          <w:rFonts w:ascii="Cambria" w:hAnsi="Cambria"/>
          <w:sz w:val="22"/>
          <w:szCs w:val="22"/>
          <w:vertAlign w:val="superscript"/>
        </w:rPr>
        <w:t>nd</w:t>
      </w:r>
      <w:r>
        <w:rPr>
          <w:rFonts w:ascii="Cambria" w:hAnsi="Cambria"/>
          <w:sz w:val="22"/>
          <w:szCs w:val="22"/>
        </w:rPr>
        <w:t xml:space="preserve"> July</w:t>
      </w:r>
      <w:r w:rsidRPr="00D7685E">
        <w:rPr>
          <w:rFonts w:ascii="Cambria" w:hAnsi="Cambria"/>
          <w:sz w:val="22"/>
          <w:szCs w:val="22"/>
        </w:rPr>
        <w:t xml:space="preserve"> 2019.</w:t>
      </w:r>
    </w:p>
    <w:p w14:paraId="4CE98874" w14:textId="77777777" w:rsidR="00C0083B" w:rsidRPr="00D7685E" w:rsidRDefault="00C0083B" w:rsidP="00C0083B">
      <w:pPr>
        <w:rPr>
          <w:rFonts w:ascii="Cambria" w:hAnsi="Cambria"/>
          <w:sz w:val="22"/>
          <w:szCs w:val="22"/>
        </w:rPr>
      </w:pPr>
    </w:p>
    <w:p w14:paraId="36249F56" w14:textId="4A1D7245" w:rsidR="00C0083B" w:rsidRPr="00D7685E" w:rsidRDefault="00C0083B" w:rsidP="00C0083B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Councillors Present:</w:t>
      </w:r>
      <w:r w:rsidRPr="00D7685E">
        <w:rPr>
          <w:rFonts w:ascii="Cambria" w:hAnsi="Cambria"/>
          <w:sz w:val="22"/>
          <w:szCs w:val="22"/>
        </w:rPr>
        <w:tab/>
        <w:t xml:space="preserve">Jane </w:t>
      </w:r>
      <w:proofErr w:type="gramStart"/>
      <w:r w:rsidRPr="00D7685E">
        <w:rPr>
          <w:rFonts w:ascii="Cambria" w:hAnsi="Cambria"/>
          <w:sz w:val="22"/>
          <w:szCs w:val="22"/>
        </w:rPr>
        <w:t>Marsden(</w:t>
      </w:r>
      <w:proofErr w:type="gramEnd"/>
      <w:r w:rsidRPr="00D7685E">
        <w:rPr>
          <w:rFonts w:ascii="Cambria" w:hAnsi="Cambria"/>
          <w:sz w:val="22"/>
          <w:szCs w:val="22"/>
        </w:rPr>
        <w:t xml:space="preserve">Chair), </w:t>
      </w:r>
      <w:r w:rsidR="00750A63">
        <w:rPr>
          <w:rFonts w:ascii="Cambria" w:hAnsi="Cambria"/>
          <w:sz w:val="22"/>
          <w:szCs w:val="22"/>
        </w:rPr>
        <w:t xml:space="preserve">Rosie </w:t>
      </w:r>
      <w:proofErr w:type="spellStart"/>
      <w:r w:rsidR="00750A63">
        <w:rPr>
          <w:rFonts w:ascii="Cambria" w:hAnsi="Cambria"/>
          <w:sz w:val="22"/>
          <w:szCs w:val="22"/>
        </w:rPr>
        <w:t>Olle</w:t>
      </w:r>
      <w:proofErr w:type="spellEnd"/>
      <w:r w:rsidRPr="00D7685E">
        <w:rPr>
          <w:rFonts w:ascii="Cambria" w:hAnsi="Cambria"/>
          <w:sz w:val="22"/>
          <w:szCs w:val="22"/>
        </w:rPr>
        <w:t>, William Eames</w:t>
      </w:r>
      <w:r>
        <w:rPr>
          <w:rFonts w:ascii="Cambria" w:hAnsi="Cambria"/>
          <w:sz w:val="22"/>
          <w:szCs w:val="22"/>
        </w:rPr>
        <w:t>, Bridget Hanley.</w:t>
      </w:r>
    </w:p>
    <w:p w14:paraId="36016DE0" w14:textId="77777777" w:rsidR="00C0083B" w:rsidRPr="006114C6" w:rsidRDefault="00C0083B" w:rsidP="00C0083B">
      <w:pPr>
        <w:rPr>
          <w:rFonts w:ascii="Cambria" w:hAnsi="Cambria"/>
          <w:sz w:val="22"/>
          <w:szCs w:val="22"/>
        </w:rPr>
      </w:pPr>
      <w:proofErr w:type="gramStart"/>
      <w:r w:rsidRPr="00D7685E">
        <w:rPr>
          <w:rFonts w:ascii="Cambria" w:hAnsi="Cambria"/>
          <w:sz w:val="22"/>
          <w:szCs w:val="22"/>
        </w:rPr>
        <w:t>Also</w:t>
      </w:r>
      <w:proofErr w:type="gramEnd"/>
      <w:r w:rsidRPr="00D7685E">
        <w:rPr>
          <w:rFonts w:ascii="Cambria" w:hAnsi="Cambria"/>
          <w:sz w:val="22"/>
          <w:szCs w:val="22"/>
        </w:rPr>
        <w:t xml:space="preserve"> In attendance:</w:t>
      </w:r>
      <w:r w:rsidRPr="00D7685E">
        <w:rPr>
          <w:rFonts w:ascii="Cambria" w:hAnsi="Cambria"/>
          <w:sz w:val="22"/>
          <w:szCs w:val="22"/>
        </w:rPr>
        <w:tab/>
        <w:t>Steve Wyatt (Clerk).</w:t>
      </w:r>
    </w:p>
    <w:p w14:paraId="3D585EA6" w14:textId="77777777" w:rsidR="00EA264D" w:rsidRPr="006114C6" w:rsidRDefault="00EA264D" w:rsidP="006B1FE1">
      <w:pPr>
        <w:rPr>
          <w:rFonts w:ascii="Cambria" w:hAnsi="Cambria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31"/>
        <w:gridCol w:w="8483"/>
      </w:tblGrid>
      <w:tr w:rsidR="008F07DB" w:rsidRPr="006114C6" w14:paraId="19C8B79F" w14:textId="77777777" w:rsidTr="001001FB">
        <w:trPr>
          <w:trHeight w:val="302"/>
        </w:trPr>
        <w:tc>
          <w:tcPr>
            <w:tcW w:w="933" w:type="dxa"/>
          </w:tcPr>
          <w:p w14:paraId="0233CD0B" w14:textId="2FA5DC44" w:rsidR="008F07DB" w:rsidRPr="006114C6" w:rsidRDefault="00D5729A" w:rsidP="00A238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</w:t>
            </w:r>
            <w:r w:rsidR="008F07DB" w:rsidRPr="006114C6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184DBE1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798260CE" w14:textId="3F8A7DB2" w:rsidR="00885B44" w:rsidRPr="008B49A2" w:rsidRDefault="00D5729A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outgoing Vice chair of the committee asked for nominations for chair. Cllr. </w:t>
            </w:r>
            <w:proofErr w:type="spellStart"/>
            <w:r w:rsidR="00032D63">
              <w:rPr>
                <w:rFonts w:ascii="Cambria" w:hAnsi="Cambria"/>
                <w:sz w:val="22"/>
                <w:szCs w:val="22"/>
              </w:rPr>
              <w:t>Olle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nominated Cllr Jane Marsden and was seconded by Cllr. Eames. Cllr Marsden accepted the nomination, was appointed and signed the acceptance form.</w:t>
            </w:r>
          </w:p>
        </w:tc>
      </w:tr>
      <w:tr w:rsidR="00D5729A" w:rsidRPr="006114C6" w14:paraId="6B75D87E" w14:textId="77777777" w:rsidTr="001001FB">
        <w:trPr>
          <w:trHeight w:val="302"/>
        </w:trPr>
        <w:tc>
          <w:tcPr>
            <w:tcW w:w="933" w:type="dxa"/>
          </w:tcPr>
          <w:p w14:paraId="1A9ABC4A" w14:textId="4C732B64" w:rsidR="00D5729A" w:rsidRDefault="00D5729A" w:rsidP="00D5729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002/19</w:t>
            </w:r>
          </w:p>
        </w:tc>
        <w:tc>
          <w:tcPr>
            <w:tcW w:w="331" w:type="dxa"/>
          </w:tcPr>
          <w:p w14:paraId="3D362B57" w14:textId="77777777" w:rsidR="00D5729A" w:rsidRPr="006114C6" w:rsidRDefault="00D5729A" w:rsidP="00D572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622974E1" w14:textId="64B8D5F2" w:rsidR="00D5729A" w:rsidRDefault="00D5729A" w:rsidP="00D5729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new Chair of the committee asked for nominations for vice chair. Cllr. Hanley nominated Cllr Eames and was seconded by Cllr. </w:t>
            </w:r>
            <w:proofErr w:type="spellStart"/>
            <w:r w:rsidR="00032D63">
              <w:rPr>
                <w:rFonts w:ascii="Cambria" w:hAnsi="Cambria"/>
                <w:sz w:val="22"/>
                <w:szCs w:val="22"/>
              </w:rPr>
              <w:t>Olle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 Cllr Eames accepted the nomination, was appointed and signed the acceptance form.</w:t>
            </w:r>
          </w:p>
        </w:tc>
      </w:tr>
      <w:tr w:rsidR="00032D63" w:rsidRPr="006114C6" w14:paraId="49679DBD" w14:textId="77777777" w:rsidTr="001001FB">
        <w:trPr>
          <w:trHeight w:val="302"/>
        </w:trPr>
        <w:tc>
          <w:tcPr>
            <w:tcW w:w="933" w:type="dxa"/>
          </w:tcPr>
          <w:p w14:paraId="059B6981" w14:textId="5584695C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362B1F41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2F5ACC98" w14:textId="0FF37D7D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 xml:space="preserve">Apologies for </w:t>
            </w:r>
            <w:r w:rsidR="007E35C5">
              <w:rPr>
                <w:rFonts w:ascii="Cambria" w:hAnsi="Cambria"/>
                <w:sz w:val="22"/>
                <w:szCs w:val="22"/>
              </w:rPr>
              <w:t>a</w:t>
            </w:r>
            <w:r w:rsidRPr="008B49A2">
              <w:rPr>
                <w:rFonts w:ascii="Cambria" w:hAnsi="Cambria"/>
                <w:sz w:val="22"/>
                <w:szCs w:val="22"/>
              </w:rPr>
              <w:t>bsence</w:t>
            </w:r>
            <w:r>
              <w:rPr>
                <w:rFonts w:ascii="Cambria" w:hAnsi="Cambria"/>
                <w:sz w:val="22"/>
                <w:szCs w:val="22"/>
              </w:rPr>
              <w:t xml:space="preserve"> were received and noted from Cllr. Rodgers.</w:t>
            </w:r>
          </w:p>
        </w:tc>
      </w:tr>
      <w:tr w:rsidR="00032D63" w:rsidRPr="006114C6" w14:paraId="38220255" w14:textId="77777777" w:rsidTr="001001FB">
        <w:trPr>
          <w:trHeight w:val="302"/>
        </w:trPr>
        <w:tc>
          <w:tcPr>
            <w:tcW w:w="933" w:type="dxa"/>
          </w:tcPr>
          <w:p w14:paraId="4439211C" w14:textId="254F0591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5EB7FA8C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5313C2B9" w14:textId="5FBB0005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032D63" w:rsidRPr="006114C6" w14:paraId="3B087BCE" w14:textId="77777777" w:rsidTr="001001FB">
        <w:trPr>
          <w:trHeight w:val="302"/>
        </w:trPr>
        <w:tc>
          <w:tcPr>
            <w:tcW w:w="933" w:type="dxa"/>
          </w:tcPr>
          <w:p w14:paraId="0BC04987" w14:textId="713CBA79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6AD180EE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024C0FD8" w14:textId="58948DC3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032D63" w:rsidRPr="006114C6" w14:paraId="1CD08FB0" w14:textId="77777777" w:rsidTr="001001FB">
        <w:trPr>
          <w:trHeight w:val="302"/>
        </w:trPr>
        <w:tc>
          <w:tcPr>
            <w:tcW w:w="933" w:type="dxa"/>
          </w:tcPr>
          <w:p w14:paraId="4F82595E" w14:textId="16E76C3C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56AB3939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01BF23E4" w14:textId="355AD140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Public Participation – no one attended.</w:t>
            </w:r>
          </w:p>
        </w:tc>
      </w:tr>
      <w:tr w:rsidR="00032D63" w:rsidRPr="006114C6" w14:paraId="00C27924" w14:textId="77777777" w:rsidTr="001001FB">
        <w:trPr>
          <w:trHeight w:val="302"/>
        </w:trPr>
        <w:tc>
          <w:tcPr>
            <w:tcW w:w="933" w:type="dxa"/>
          </w:tcPr>
          <w:p w14:paraId="08250CB7" w14:textId="136996B8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10656E53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1E460F37" w14:textId="3C56D6E6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30</w:t>
            </w:r>
            <w:r w:rsidRPr="0021094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April</w:t>
            </w:r>
            <w:r w:rsidRPr="008B49A2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8B49A2">
              <w:rPr>
                <w:rFonts w:ascii="Cambria" w:hAnsi="Cambria"/>
                <w:sz w:val="22"/>
                <w:szCs w:val="22"/>
              </w:rPr>
              <w:t xml:space="preserve"> and any matters arising.</w:t>
            </w:r>
            <w:r>
              <w:rPr>
                <w:rFonts w:ascii="Cambria" w:hAnsi="Cambria"/>
                <w:sz w:val="22"/>
                <w:szCs w:val="22"/>
              </w:rPr>
              <w:t xml:space="preserve"> The minutes were revi</w:t>
            </w:r>
            <w:r w:rsidR="00534B80">
              <w:rPr>
                <w:rFonts w:ascii="Cambria" w:hAnsi="Cambria"/>
                <w:sz w:val="22"/>
                <w:szCs w:val="22"/>
              </w:rPr>
              <w:t>ewed, approved and signed by the chair.</w:t>
            </w:r>
          </w:p>
        </w:tc>
      </w:tr>
      <w:tr w:rsidR="00032D63" w:rsidRPr="006114C6" w14:paraId="5DB36346" w14:textId="77777777" w:rsidTr="001001FB">
        <w:trPr>
          <w:trHeight w:val="302"/>
        </w:trPr>
        <w:tc>
          <w:tcPr>
            <w:tcW w:w="933" w:type="dxa"/>
          </w:tcPr>
          <w:p w14:paraId="3FAE0A7B" w14:textId="246DAAAC" w:rsidR="00032D63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 w:rsidR="00534B80">
              <w:rPr>
                <w:rFonts w:ascii="Cambria" w:hAnsi="Cambria"/>
                <w:sz w:val="22"/>
                <w:szCs w:val="22"/>
              </w:rPr>
              <w:t>8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12D4F790" w14:textId="77777777" w:rsidR="00032D63" w:rsidRPr="00A238F3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4761D08B" w14:textId="40ED9C93" w:rsidR="00866704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Covered Seating area – </w:t>
            </w:r>
            <w:r w:rsidR="00534B80">
              <w:rPr>
                <w:rFonts w:ascii="Cambria" w:hAnsi="Cambria"/>
                <w:sz w:val="22"/>
                <w:szCs w:val="22"/>
              </w:rPr>
              <w:t>The latest design with the shelter supported on six timber legs was reviewed</w:t>
            </w:r>
            <w:r w:rsidR="00935F28">
              <w:rPr>
                <w:rFonts w:ascii="Cambria" w:hAnsi="Cambria"/>
                <w:sz w:val="22"/>
                <w:szCs w:val="22"/>
              </w:rPr>
              <w:t xml:space="preserve">. The decisions were: </w:t>
            </w:r>
          </w:p>
          <w:p w14:paraId="4B1C9DF5" w14:textId="75E24DB8" w:rsidR="00866704" w:rsidRDefault="00935F28" w:rsidP="00866704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should be no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 side panels</w:t>
            </w:r>
            <w:r w:rsidR="009702C0">
              <w:rPr>
                <w:rFonts w:ascii="Cambria" w:hAnsi="Cambria"/>
                <w:sz w:val="22"/>
                <w:szCs w:val="22"/>
              </w:rPr>
              <w:t xml:space="preserve"> (it was thought these could be added later if deemed necessary)</w:t>
            </w:r>
            <w:r>
              <w:rPr>
                <w:rFonts w:ascii="Cambria" w:hAnsi="Cambria"/>
                <w:sz w:val="22"/>
                <w:szCs w:val="22"/>
              </w:rPr>
              <w:t xml:space="preserve">; </w:t>
            </w:r>
          </w:p>
          <w:p w14:paraId="46E3E487" w14:textId="7E9E2D33" w:rsidR="00032D63" w:rsidRDefault="00935F28" w:rsidP="00866704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s</w:t>
            </w:r>
            <w:r w:rsidR="00032D63">
              <w:rPr>
                <w:rFonts w:ascii="Cambria" w:hAnsi="Cambria"/>
                <w:sz w:val="22"/>
                <w:szCs w:val="22"/>
              </w:rPr>
              <w:t>eat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02C0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>s to be as previously discussed</w:t>
            </w:r>
            <w:r w:rsidR="00D549D1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="00D549D1">
              <w:rPr>
                <w:rFonts w:ascii="Cambria" w:hAnsi="Cambria"/>
                <w:sz w:val="22"/>
                <w:szCs w:val="22"/>
              </w:rPr>
              <w:t>minuted</w:t>
            </w:r>
            <w:proofErr w:type="spellEnd"/>
            <w:r w:rsidR="00D549D1">
              <w:rPr>
                <w:rFonts w:ascii="Cambria" w:hAnsi="Cambria"/>
                <w:sz w:val="22"/>
                <w:szCs w:val="22"/>
              </w:rPr>
              <w:t xml:space="preserve"> on 30/04/2019 </w:t>
            </w:r>
            <w:r w:rsidR="00866704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866704" w:rsidRPr="00296BC8">
              <w:rPr>
                <w:rFonts w:ascii="Cambria" w:hAnsi="Cambria"/>
                <w:sz w:val="22"/>
                <w:szCs w:val="22"/>
              </w:rPr>
              <w:t xml:space="preserve">The bench within the covered seating area, against the wall of Grey Goose, should be of the style of those we have (designed by </w:t>
            </w:r>
            <w:r w:rsidR="00866704">
              <w:rPr>
                <w:rFonts w:ascii="Cambria" w:hAnsi="Cambria"/>
                <w:sz w:val="22"/>
                <w:szCs w:val="22"/>
              </w:rPr>
              <w:t>Simon Gedye</w:t>
            </w:r>
            <w:r w:rsidR="00866704" w:rsidRPr="00296BC8">
              <w:rPr>
                <w:rFonts w:ascii="Cambria" w:hAnsi="Cambria"/>
                <w:sz w:val="22"/>
                <w:szCs w:val="22"/>
              </w:rPr>
              <w:t xml:space="preserve">) </w:t>
            </w:r>
            <w:r w:rsidR="00866704">
              <w:rPr>
                <w:rFonts w:ascii="Cambria" w:hAnsi="Cambria"/>
                <w:sz w:val="22"/>
                <w:szCs w:val="22"/>
              </w:rPr>
              <w:t xml:space="preserve">but </w:t>
            </w:r>
            <w:r w:rsidR="00866704" w:rsidRPr="00296BC8">
              <w:rPr>
                <w:rFonts w:ascii="Cambria" w:hAnsi="Cambria"/>
                <w:sz w:val="22"/>
                <w:szCs w:val="22"/>
              </w:rPr>
              <w:t>with dimensions of 2200mm x 450mm and slightly higher than those already in situ</w:t>
            </w:r>
            <w:r w:rsidR="00EB275A">
              <w:rPr>
                <w:rFonts w:ascii="Cambria" w:hAnsi="Cambria"/>
                <w:sz w:val="22"/>
                <w:szCs w:val="22"/>
              </w:rPr>
              <w:t>.</w:t>
            </w:r>
          </w:p>
          <w:p w14:paraId="20976B15" w14:textId="5CC65FE7" w:rsidR="00EB275A" w:rsidRDefault="00EB275A" w:rsidP="00866704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wood support legs should be </w:t>
            </w:r>
            <w:r w:rsidR="00EC504C">
              <w:rPr>
                <w:rFonts w:ascii="Cambria" w:hAnsi="Cambria"/>
                <w:sz w:val="22"/>
                <w:szCs w:val="22"/>
              </w:rPr>
              <w:t>as close to the ground as possible. It was noted that with the floor not being level the distance between the ground and the foot of each leg would differ</w:t>
            </w:r>
            <w:r w:rsidR="00890342">
              <w:rPr>
                <w:rFonts w:ascii="Cambria" w:hAnsi="Cambria"/>
                <w:sz w:val="22"/>
                <w:szCs w:val="22"/>
              </w:rPr>
              <w:t xml:space="preserve"> slightly.</w:t>
            </w:r>
          </w:p>
          <w:p w14:paraId="0F2A1D51" w14:textId="7F355726" w:rsidR="00032D63" w:rsidRDefault="00944849" w:rsidP="00032D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Committee Members are very keen that construction begins very soon so that the </w:t>
            </w:r>
            <w:r w:rsidR="004F3D92">
              <w:rPr>
                <w:rFonts w:ascii="Cambria" w:hAnsi="Cambria"/>
                <w:sz w:val="22"/>
                <w:szCs w:val="22"/>
              </w:rPr>
              <w:t>structure is in place well before the winter weather is upon us.</w:t>
            </w:r>
          </w:p>
        </w:tc>
      </w:tr>
      <w:tr w:rsidR="00032D63" w:rsidRPr="006114C6" w14:paraId="0E0166E5" w14:textId="77777777" w:rsidTr="001001FB">
        <w:trPr>
          <w:trHeight w:val="302"/>
        </w:trPr>
        <w:tc>
          <w:tcPr>
            <w:tcW w:w="933" w:type="dxa"/>
          </w:tcPr>
          <w:p w14:paraId="45F44CC5" w14:textId="1253885A" w:rsidR="00032D63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00</w:t>
            </w:r>
            <w:r w:rsidR="00162659">
              <w:rPr>
                <w:rFonts w:ascii="Cambria" w:hAnsi="Cambria"/>
                <w:sz w:val="22"/>
                <w:szCs w:val="22"/>
              </w:rPr>
              <w:t>9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48320153" w14:textId="77777777" w:rsidR="00032D63" w:rsidRPr="00A238F3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6079DF6B" w14:textId="08D1082B" w:rsidR="00032D63" w:rsidRDefault="00AF6124" w:rsidP="00032D6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HoH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Planters – </w:t>
            </w:r>
            <w:r w:rsidR="00FF718E">
              <w:rPr>
                <w:rFonts w:ascii="Cambria" w:hAnsi="Cambria"/>
                <w:sz w:val="22"/>
                <w:szCs w:val="22"/>
              </w:rPr>
              <w:t>the committee members were very keen for a single planter to be built and put in situ as soon as possible.</w:t>
            </w:r>
            <w:r w:rsidR="00032692">
              <w:rPr>
                <w:rFonts w:ascii="Cambria" w:hAnsi="Cambria"/>
                <w:sz w:val="22"/>
                <w:szCs w:val="22"/>
              </w:rPr>
              <w:t xml:space="preserve"> Having reviewed the latest </w:t>
            </w:r>
            <w:r>
              <w:rPr>
                <w:rFonts w:ascii="Cambria" w:hAnsi="Cambria"/>
                <w:sz w:val="22"/>
                <w:szCs w:val="22"/>
              </w:rPr>
              <w:t>design,</w:t>
            </w:r>
            <w:r w:rsidR="00032692">
              <w:rPr>
                <w:rFonts w:ascii="Cambria" w:hAnsi="Cambria"/>
                <w:sz w:val="22"/>
                <w:szCs w:val="22"/>
              </w:rPr>
              <w:t xml:space="preserve"> the decisions were:</w:t>
            </w:r>
          </w:p>
          <w:p w14:paraId="7910FFE2" w14:textId="3E195B4E" w:rsidR="00032D63" w:rsidRDefault="00AF6124" w:rsidP="00032692">
            <w:pPr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planter t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o </w:t>
            </w:r>
            <w:r>
              <w:rPr>
                <w:rFonts w:ascii="Cambria" w:hAnsi="Cambria"/>
                <w:sz w:val="22"/>
                <w:szCs w:val="22"/>
              </w:rPr>
              <w:t>be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2692">
              <w:rPr>
                <w:rFonts w:ascii="Cambria" w:hAnsi="Cambria"/>
                <w:sz w:val="22"/>
                <w:szCs w:val="22"/>
              </w:rPr>
              <w:t xml:space="preserve">almost </w:t>
            </w:r>
            <w:r w:rsidR="00032D63">
              <w:rPr>
                <w:rFonts w:ascii="Cambria" w:hAnsi="Cambria"/>
                <w:sz w:val="22"/>
                <w:szCs w:val="22"/>
              </w:rPr>
              <w:t>square</w:t>
            </w:r>
            <w:r w:rsidR="00032692">
              <w:rPr>
                <w:rFonts w:ascii="Cambria" w:hAnsi="Cambria"/>
                <w:sz w:val="22"/>
                <w:szCs w:val="22"/>
              </w:rPr>
              <w:t xml:space="preserve"> with internal measurements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 1100 x 1100</w:t>
            </w:r>
            <w:r w:rsidR="00440DAF">
              <w:rPr>
                <w:rFonts w:ascii="Cambria" w:hAnsi="Cambria"/>
                <w:sz w:val="22"/>
                <w:szCs w:val="22"/>
              </w:rPr>
              <w:t xml:space="preserve"> (external dimensions </w:t>
            </w:r>
            <w:r w:rsidR="00266C9E">
              <w:rPr>
                <w:rFonts w:ascii="Cambria" w:hAnsi="Cambria"/>
                <w:sz w:val="22"/>
                <w:szCs w:val="22"/>
              </w:rPr>
              <w:t>1500 x 1500</w:t>
            </w:r>
            <w:r w:rsidR="00FD0F2C">
              <w:rPr>
                <w:rFonts w:ascii="Cambria" w:hAnsi="Cambria"/>
                <w:sz w:val="22"/>
                <w:szCs w:val="22"/>
              </w:rPr>
              <w:t>)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 with a </w:t>
            </w:r>
            <w:r w:rsidR="00880C0C">
              <w:rPr>
                <w:rFonts w:ascii="Cambria" w:hAnsi="Cambria"/>
                <w:sz w:val="22"/>
                <w:szCs w:val="22"/>
              </w:rPr>
              <w:t>depth</w:t>
            </w:r>
            <w:r w:rsidR="00032D63">
              <w:rPr>
                <w:rFonts w:ascii="Cambria" w:hAnsi="Cambria"/>
                <w:sz w:val="22"/>
                <w:szCs w:val="22"/>
              </w:rPr>
              <w:t xml:space="preserve"> of 800mm</w:t>
            </w:r>
            <w:r w:rsidR="00032692">
              <w:rPr>
                <w:rFonts w:ascii="Cambria" w:hAnsi="Cambria"/>
                <w:sz w:val="22"/>
                <w:szCs w:val="22"/>
              </w:rPr>
              <w:t xml:space="preserve"> as stated previously by Jenni Wedgwood.</w:t>
            </w:r>
          </w:p>
          <w:p w14:paraId="156144A7" w14:textId="0775D82C" w:rsidR="00032692" w:rsidRDefault="00596AED" w:rsidP="00032692">
            <w:pPr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is no requirement for the involvement of </w:t>
            </w:r>
            <w:r w:rsidR="00FA4625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>structural engineer</w:t>
            </w:r>
            <w:r w:rsidR="009B5693">
              <w:rPr>
                <w:rFonts w:ascii="Cambria" w:hAnsi="Cambria"/>
                <w:sz w:val="22"/>
                <w:szCs w:val="22"/>
              </w:rPr>
              <w:t xml:space="preserve"> for something that may only have bedding plants or shrubs in it.</w:t>
            </w:r>
          </w:p>
          <w:p w14:paraId="03459EC2" w14:textId="31FB475B" w:rsidR="009B5693" w:rsidRDefault="009B5693" w:rsidP="00032692">
            <w:pPr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type of planting will be assessed in due course</w:t>
            </w:r>
            <w:r w:rsidR="00DF39F8">
              <w:rPr>
                <w:rFonts w:ascii="Cambria" w:hAnsi="Cambria"/>
                <w:sz w:val="22"/>
                <w:szCs w:val="22"/>
              </w:rPr>
              <w:t xml:space="preserve"> based on what is safe to be planted in a planter of the above dimensions</w:t>
            </w:r>
            <w:r w:rsidR="00FA4625">
              <w:rPr>
                <w:rFonts w:ascii="Cambria" w:hAnsi="Cambria"/>
                <w:sz w:val="22"/>
                <w:szCs w:val="22"/>
              </w:rPr>
              <w:t xml:space="preserve"> and volume of soil.</w:t>
            </w:r>
          </w:p>
          <w:p w14:paraId="56873509" w14:textId="5DC5312D" w:rsidR="00DF39F8" w:rsidRDefault="00DF39F8" w:rsidP="00032692">
            <w:pPr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depth of drainage material will be determined once the type of planting is decided in due course.</w:t>
            </w:r>
          </w:p>
          <w:p w14:paraId="70FC6C87" w14:textId="1644C1C1" w:rsidR="00681150" w:rsidRDefault="00681150" w:rsidP="00032692">
            <w:pPr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primary aim at present i</w:t>
            </w:r>
            <w:r w:rsidR="001001FB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to use the planter to deter parking. The provision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of shade is secondary</w:t>
            </w:r>
            <w:r w:rsidR="001001FB">
              <w:rPr>
                <w:rFonts w:ascii="Cambria" w:hAnsi="Cambria"/>
                <w:sz w:val="22"/>
                <w:szCs w:val="22"/>
              </w:rPr>
              <w:t>.</w:t>
            </w:r>
          </w:p>
          <w:p w14:paraId="4169AC3D" w14:textId="33586667" w:rsidR="00032D63" w:rsidRDefault="00317DD0" w:rsidP="00032D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Once a single planter is designed, built and in situ</w:t>
            </w:r>
            <w:r w:rsidR="007B34A5">
              <w:rPr>
                <w:rFonts w:ascii="Cambria" w:hAnsi="Cambria"/>
                <w:sz w:val="22"/>
                <w:szCs w:val="22"/>
              </w:rPr>
              <w:t xml:space="preserve"> the decision will then be made on the appropriate location and number of additional planters if required.</w:t>
            </w:r>
          </w:p>
        </w:tc>
      </w:tr>
      <w:tr w:rsidR="00032D63" w:rsidRPr="006114C6" w14:paraId="082282F4" w14:textId="77777777" w:rsidTr="001001FB">
        <w:trPr>
          <w:trHeight w:val="302"/>
        </w:trPr>
        <w:tc>
          <w:tcPr>
            <w:tcW w:w="933" w:type="dxa"/>
          </w:tcPr>
          <w:p w14:paraId="6B563972" w14:textId="5B51ECA5" w:rsidR="00032D63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lastRenderedPageBreak/>
              <w:t>0</w:t>
            </w:r>
            <w:r w:rsidR="00763E7D">
              <w:rPr>
                <w:rFonts w:ascii="Cambria" w:hAnsi="Cambria"/>
                <w:sz w:val="22"/>
                <w:szCs w:val="22"/>
              </w:rPr>
              <w:t>1</w:t>
            </w:r>
            <w:r w:rsidRPr="00B40E25">
              <w:rPr>
                <w:rFonts w:ascii="Cambria" w:hAnsi="Cambria"/>
                <w:sz w:val="22"/>
                <w:szCs w:val="22"/>
              </w:rPr>
              <w:t>0/19</w:t>
            </w:r>
          </w:p>
        </w:tc>
        <w:tc>
          <w:tcPr>
            <w:tcW w:w="331" w:type="dxa"/>
          </w:tcPr>
          <w:p w14:paraId="65E6AC45" w14:textId="77777777" w:rsidR="00032D63" w:rsidRPr="00A238F3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5D6BB598" w14:textId="23AE4739" w:rsidR="00032D63" w:rsidRPr="00210945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Engraved stone damage</w:t>
            </w:r>
            <w:r w:rsidR="007B34A5">
              <w:rPr>
                <w:rFonts w:ascii="Cambria" w:hAnsi="Cambria"/>
                <w:sz w:val="22"/>
                <w:szCs w:val="22"/>
              </w:rPr>
              <w:t xml:space="preserve"> – the Clerk reported that a quote for repair of the stones had been followed up at the end of last week but </w:t>
            </w:r>
            <w:proofErr w:type="gramStart"/>
            <w:r w:rsidR="007B34A5">
              <w:rPr>
                <w:rFonts w:ascii="Cambria" w:hAnsi="Cambria"/>
                <w:sz w:val="22"/>
                <w:szCs w:val="22"/>
              </w:rPr>
              <w:t>as yet</w:t>
            </w:r>
            <w:proofErr w:type="gramEnd"/>
            <w:r w:rsidR="007B34A5">
              <w:rPr>
                <w:rFonts w:ascii="Cambria" w:hAnsi="Cambria"/>
                <w:sz w:val="22"/>
                <w:szCs w:val="22"/>
              </w:rPr>
              <w:t xml:space="preserve"> no quote has been received.</w:t>
            </w:r>
          </w:p>
        </w:tc>
      </w:tr>
      <w:tr w:rsidR="00032D63" w:rsidRPr="006114C6" w14:paraId="3DEC291B" w14:textId="77777777" w:rsidTr="001001FB">
        <w:trPr>
          <w:trHeight w:val="302"/>
        </w:trPr>
        <w:tc>
          <w:tcPr>
            <w:tcW w:w="933" w:type="dxa"/>
          </w:tcPr>
          <w:p w14:paraId="41C27CD2" w14:textId="35F555AE" w:rsidR="00032D63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</w:t>
            </w:r>
            <w:r w:rsidR="00763E7D">
              <w:rPr>
                <w:rFonts w:ascii="Cambria" w:hAnsi="Cambria"/>
                <w:sz w:val="22"/>
                <w:szCs w:val="22"/>
              </w:rPr>
              <w:t>11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5D3B4F84" w14:textId="77777777" w:rsidR="00032D63" w:rsidRPr="00A238F3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476662E1" w14:textId="0CF9F7EC" w:rsidR="00032D63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Noticeboards</w:t>
            </w:r>
            <w:r w:rsidR="007B34A5">
              <w:rPr>
                <w:rFonts w:ascii="Cambria" w:hAnsi="Cambria"/>
                <w:sz w:val="22"/>
                <w:szCs w:val="22"/>
              </w:rPr>
              <w:t xml:space="preserve"> – the Clerk reported that the noticeboard had been delivered and will be </w:t>
            </w:r>
            <w:r w:rsidR="00A20714">
              <w:rPr>
                <w:rFonts w:ascii="Cambria" w:hAnsi="Cambria"/>
                <w:sz w:val="22"/>
                <w:szCs w:val="22"/>
              </w:rPr>
              <w:t>installed once the village caretaker is back from holiday.</w:t>
            </w:r>
          </w:p>
        </w:tc>
      </w:tr>
      <w:tr w:rsidR="00032D63" w:rsidRPr="006114C6" w14:paraId="7570AB59" w14:textId="77777777" w:rsidTr="001001FB">
        <w:trPr>
          <w:trHeight w:val="302"/>
        </w:trPr>
        <w:tc>
          <w:tcPr>
            <w:tcW w:w="933" w:type="dxa"/>
          </w:tcPr>
          <w:p w14:paraId="27F1C2B5" w14:textId="238E8AC4" w:rsidR="00032D63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</w:t>
            </w:r>
            <w:r w:rsidR="00763E7D">
              <w:rPr>
                <w:rFonts w:ascii="Cambria" w:hAnsi="Cambria"/>
                <w:sz w:val="22"/>
                <w:szCs w:val="22"/>
              </w:rPr>
              <w:t>1</w:t>
            </w:r>
            <w:r w:rsidRPr="00B40E25">
              <w:rPr>
                <w:rFonts w:ascii="Cambria" w:hAnsi="Cambria"/>
                <w:sz w:val="22"/>
                <w:szCs w:val="22"/>
              </w:rPr>
              <w:t>2/19</w:t>
            </w:r>
          </w:p>
        </w:tc>
        <w:tc>
          <w:tcPr>
            <w:tcW w:w="331" w:type="dxa"/>
          </w:tcPr>
          <w:p w14:paraId="00C761B0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7BFB5ECC" w14:textId="6F5257B9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A20714">
              <w:rPr>
                <w:rFonts w:ascii="Cambria" w:hAnsi="Cambria"/>
                <w:sz w:val="22"/>
                <w:szCs w:val="22"/>
              </w:rPr>
              <w:t xml:space="preserve"> – nothing to report.</w:t>
            </w:r>
          </w:p>
        </w:tc>
      </w:tr>
      <w:tr w:rsidR="00032D63" w:rsidRPr="006114C6" w14:paraId="7D02F628" w14:textId="77777777" w:rsidTr="001001FB">
        <w:trPr>
          <w:trHeight w:val="302"/>
        </w:trPr>
        <w:tc>
          <w:tcPr>
            <w:tcW w:w="933" w:type="dxa"/>
          </w:tcPr>
          <w:p w14:paraId="7E6A68A5" w14:textId="7FF08407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</w:t>
            </w:r>
            <w:r w:rsidR="00763E7D">
              <w:rPr>
                <w:rFonts w:ascii="Cambria" w:hAnsi="Cambria"/>
                <w:sz w:val="22"/>
                <w:szCs w:val="22"/>
              </w:rPr>
              <w:t>13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533D70C2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771BB530" w14:textId="4D8184A8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identify items for the next meeting agenda</w:t>
            </w:r>
            <w:r w:rsidR="00A20714">
              <w:rPr>
                <w:rFonts w:ascii="Cambria" w:hAnsi="Cambria"/>
                <w:sz w:val="22"/>
                <w:szCs w:val="22"/>
              </w:rPr>
              <w:t xml:space="preserve"> – repairs to engraved paving stones</w:t>
            </w:r>
            <w:r w:rsidR="00DF235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32D63" w:rsidRPr="006114C6" w14:paraId="1245D71A" w14:textId="77777777" w:rsidTr="001001FB">
        <w:trPr>
          <w:trHeight w:val="302"/>
        </w:trPr>
        <w:tc>
          <w:tcPr>
            <w:tcW w:w="933" w:type="dxa"/>
          </w:tcPr>
          <w:p w14:paraId="75AA6952" w14:textId="6FA7591C" w:rsidR="00032D63" w:rsidRPr="006114C6" w:rsidRDefault="00032D63" w:rsidP="00032D6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40E25">
              <w:rPr>
                <w:rFonts w:ascii="Cambria" w:hAnsi="Cambria"/>
                <w:sz w:val="22"/>
                <w:szCs w:val="22"/>
              </w:rPr>
              <w:t>0</w:t>
            </w:r>
            <w:r w:rsidR="00763E7D">
              <w:rPr>
                <w:rFonts w:ascii="Cambria" w:hAnsi="Cambria"/>
                <w:sz w:val="22"/>
                <w:szCs w:val="22"/>
              </w:rPr>
              <w:t>14</w:t>
            </w:r>
            <w:r w:rsidRPr="00B40E25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31" w:type="dxa"/>
          </w:tcPr>
          <w:p w14:paraId="25975452" w14:textId="77777777" w:rsidR="00032D63" w:rsidRPr="006114C6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83" w:type="dxa"/>
          </w:tcPr>
          <w:p w14:paraId="398A8610" w14:textId="1F17F2C9" w:rsidR="00032D63" w:rsidRPr="008B49A2" w:rsidRDefault="00032D63" w:rsidP="00032D6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 w:rsidR="00A20714">
              <w:rPr>
                <w:rFonts w:ascii="Cambria" w:hAnsi="Cambria"/>
                <w:sz w:val="22"/>
                <w:szCs w:val="22"/>
              </w:rPr>
              <w:t xml:space="preserve"> – to be decided is due course.</w:t>
            </w:r>
          </w:p>
        </w:tc>
      </w:tr>
    </w:tbl>
    <w:p w14:paraId="1C59B845" w14:textId="74C9CF60" w:rsidR="003027EF" w:rsidRDefault="003027EF" w:rsidP="007D28E6">
      <w:pPr>
        <w:rPr>
          <w:rFonts w:ascii="Cambria" w:hAnsi="Cambria"/>
          <w:sz w:val="22"/>
          <w:szCs w:val="22"/>
        </w:rPr>
      </w:pPr>
    </w:p>
    <w:p w14:paraId="7D258537" w14:textId="23748C30" w:rsidR="00A20714" w:rsidRDefault="00A20714" w:rsidP="007D28E6">
      <w:pPr>
        <w:rPr>
          <w:rFonts w:ascii="Cambria" w:hAnsi="Cambria"/>
          <w:sz w:val="22"/>
          <w:szCs w:val="22"/>
        </w:rPr>
      </w:pPr>
    </w:p>
    <w:p w14:paraId="4932D4FE" w14:textId="3E220005" w:rsidR="00A20714" w:rsidRDefault="00A20714" w:rsidP="007D28E6">
      <w:pPr>
        <w:rPr>
          <w:rFonts w:ascii="Cambria" w:hAnsi="Cambria"/>
          <w:sz w:val="22"/>
          <w:szCs w:val="22"/>
        </w:rPr>
      </w:pPr>
    </w:p>
    <w:p w14:paraId="3967A14D" w14:textId="57A3C683" w:rsidR="00A20714" w:rsidRDefault="00A20714" w:rsidP="007D28E6">
      <w:pPr>
        <w:rPr>
          <w:rFonts w:ascii="Cambria" w:hAnsi="Cambria"/>
          <w:sz w:val="22"/>
          <w:szCs w:val="22"/>
        </w:rPr>
      </w:pPr>
    </w:p>
    <w:p w14:paraId="41036AA1" w14:textId="3B1E7090" w:rsidR="00A20714" w:rsidRDefault="00A20714" w:rsidP="007D28E6">
      <w:pPr>
        <w:rPr>
          <w:rFonts w:ascii="Cambria" w:hAnsi="Cambria"/>
          <w:sz w:val="22"/>
          <w:szCs w:val="22"/>
        </w:rPr>
      </w:pPr>
    </w:p>
    <w:p w14:paraId="19D1287F" w14:textId="080B3DFF" w:rsidR="00A20714" w:rsidRDefault="00A20714" w:rsidP="007D28E6">
      <w:pPr>
        <w:rPr>
          <w:rFonts w:ascii="Cambria" w:hAnsi="Cambria"/>
          <w:sz w:val="22"/>
          <w:szCs w:val="22"/>
        </w:rPr>
      </w:pPr>
    </w:p>
    <w:p w14:paraId="32561968" w14:textId="77C84A85" w:rsidR="00A20714" w:rsidRDefault="00A20714" w:rsidP="007D28E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Signed:                                                                                            Date:</w:t>
      </w:r>
    </w:p>
    <w:sectPr w:rsidR="00A20714" w:rsidSect="00A6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2683" w14:textId="77777777" w:rsidR="0087772B" w:rsidRDefault="0087772B" w:rsidP="00C007C5">
      <w:r>
        <w:separator/>
      </w:r>
    </w:p>
  </w:endnote>
  <w:endnote w:type="continuationSeparator" w:id="0">
    <w:p w14:paraId="259F2152" w14:textId="77777777" w:rsidR="0087772B" w:rsidRDefault="0087772B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B2F4" w14:textId="77777777" w:rsidR="00B021AD" w:rsidRDefault="00B02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3CBD" w14:textId="77777777" w:rsidR="00B021AD" w:rsidRDefault="00B02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B58E" w14:textId="77777777" w:rsidR="00B021AD" w:rsidRDefault="00B0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09F7" w14:textId="77777777" w:rsidR="0087772B" w:rsidRDefault="0087772B" w:rsidP="00C007C5">
      <w:r>
        <w:separator/>
      </w:r>
    </w:p>
  </w:footnote>
  <w:footnote w:type="continuationSeparator" w:id="0">
    <w:p w14:paraId="3FF50CE6" w14:textId="77777777" w:rsidR="0087772B" w:rsidRDefault="0087772B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28AB" w14:textId="77777777" w:rsidR="00B021AD" w:rsidRDefault="00B02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84DC" w14:textId="41FA258B" w:rsidR="000E0C36" w:rsidRDefault="000E0C3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B021AD">
      <w:rPr>
        <w:sz w:val="16"/>
        <w:szCs w:val="16"/>
      </w:rPr>
      <w:t>1</w:t>
    </w:r>
  </w:p>
  <w:p w14:paraId="4731A28D" w14:textId="347F1093" w:rsidR="003E712D" w:rsidRPr="00C007C5" w:rsidRDefault="003E712D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21AC" w14:textId="77777777" w:rsidR="00B021AD" w:rsidRDefault="00B02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CD"/>
    <w:multiLevelType w:val="hybridMultilevel"/>
    <w:tmpl w:val="37D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1817530B"/>
    <w:multiLevelType w:val="hybridMultilevel"/>
    <w:tmpl w:val="0C22F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F7A2E"/>
    <w:multiLevelType w:val="hybridMultilevel"/>
    <w:tmpl w:val="2A3C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78"/>
    <w:multiLevelType w:val="hybridMultilevel"/>
    <w:tmpl w:val="745A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367D"/>
    <w:rsid w:val="0000415B"/>
    <w:rsid w:val="00013F14"/>
    <w:rsid w:val="0001453A"/>
    <w:rsid w:val="00024FDB"/>
    <w:rsid w:val="00027A78"/>
    <w:rsid w:val="00032692"/>
    <w:rsid w:val="00032D63"/>
    <w:rsid w:val="000413B3"/>
    <w:rsid w:val="00052BEF"/>
    <w:rsid w:val="000541BC"/>
    <w:rsid w:val="000735FE"/>
    <w:rsid w:val="00073EB1"/>
    <w:rsid w:val="00074E88"/>
    <w:rsid w:val="000807E3"/>
    <w:rsid w:val="0008508C"/>
    <w:rsid w:val="000A4CA0"/>
    <w:rsid w:val="000C3D82"/>
    <w:rsid w:val="000C3F8E"/>
    <w:rsid w:val="000D2854"/>
    <w:rsid w:val="000D71C2"/>
    <w:rsid w:val="000E0AAD"/>
    <w:rsid w:val="000E0C36"/>
    <w:rsid w:val="000E7F15"/>
    <w:rsid w:val="000F0EF0"/>
    <w:rsid w:val="000F4902"/>
    <w:rsid w:val="000F5E56"/>
    <w:rsid w:val="000F7F52"/>
    <w:rsid w:val="001001FB"/>
    <w:rsid w:val="001047E2"/>
    <w:rsid w:val="0010698F"/>
    <w:rsid w:val="00107E65"/>
    <w:rsid w:val="00112AF8"/>
    <w:rsid w:val="00114BB3"/>
    <w:rsid w:val="0011675C"/>
    <w:rsid w:val="00121A0E"/>
    <w:rsid w:val="001242A9"/>
    <w:rsid w:val="00126C85"/>
    <w:rsid w:val="00130D6A"/>
    <w:rsid w:val="00140A8D"/>
    <w:rsid w:val="00160E44"/>
    <w:rsid w:val="001623FB"/>
    <w:rsid w:val="00162659"/>
    <w:rsid w:val="00181EE8"/>
    <w:rsid w:val="00193313"/>
    <w:rsid w:val="001A3327"/>
    <w:rsid w:val="001B1ADB"/>
    <w:rsid w:val="001B77FF"/>
    <w:rsid w:val="001C371C"/>
    <w:rsid w:val="001D23CE"/>
    <w:rsid w:val="001D2CBC"/>
    <w:rsid w:val="001D38F7"/>
    <w:rsid w:val="001D6172"/>
    <w:rsid w:val="001D74F9"/>
    <w:rsid w:val="001D75EC"/>
    <w:rsid w:val="001E57E8"/>
    <w:rsid w:val="0020039A"/>
    <w:rsid w:val="00200B4A"/>
    <w:rsid w:val="0020744D"/>
    <w:rsid w:val="00210945"/>
    <w:rsid w:val="00212047"/>
    <w:rsid w:val="00222683"/>
    <w:rsid w:val="00225F3C"/>
    <w:rsid w:val="0023279D"/>
    <w:rsid w:val="00242AA5"/>
    <w:rsid w:val="00247AE2"/>
    <w:rsid w:val="00253BAB"/>
    <w:rsid w:val="002604E8"/>
    <w:rsid w:val="00262712"/>
    <w:rsid w:val="00266C9E"/>
    <w:rsid w:val="00267DA3"/>
    <w:rsid w:val="00270B1E"/>
    <w:rsid w:val="002806A8"/>
    <w:rsid w:val="00283624"/>
    <w:rsid w:val="00291CEA"/>
    <w:rsid w:val="0029644B"/>
    <w:rsid w:val="002A1F8B"/>
    <w:rsid w:val="002A29E4"/>
    <w:rsid w:val="002B7183"/>
    <w:rsid w:val="002C02AA"/>
    <w:rsid w:val="002D41B4"/>
    <w:rsid w:val="002D41F6"/>
    <w:rsid w:val="002D53E8"/>
    <w:rsid w:val="002F22F0"/>
    <w:rsid w:val="002F3D92"/>
    <w:rsid w:val="00300D9B"/>
    <w:rsid w:val="003027EF"/>
    <w:rsid w:val="00303CC2"/>
    <w:rsid w:val="003061DF"/>
    <w:rsid w:val="0031009B"/>
    <w:rsid w:val="00315AE5"/>
    <w:rsid w:val="00317DD0"/>
    <w:rsid w:val="00322E37"/>
    <w:rsid w:val="00327B67"/>
    <w:rsid w:val="003364D9"/>
    <w:rsid w:val="003421B3"/>
    <w:rsid w:val="00362CE7"/>
    <w:rsid w:val="00364025"/>
    <w:rsid w:val="00367976"/>
    <w:rsid w:val="00372818"/>
    <w:rsid w:val="00374977"/>
    <w:rsid w:val="00376E11"/>
    <w:rsid w:val="00386A87"/>
    <w:rsid w:val="00391F44"/>
    <w:rsid w:val="00396073"/>
    <w:rsid w:val="003A2C69"/>
    <w:rsid w:val="003A3331"/>
    <w:rsid w:val="003B253A"/>
    <w:rsid w:val="003D600B"/>
    <w:rsid w:val="003D6266"/>
    <w:rsid w:val="003D6768"/>
    <w:rsid w:val="003E330D"/>
    <w:rsid w:val="003E5E29"/>
    <w:rsid w:val="003E712D"/>
    <w:rsid w:val="003F4730"/>
    <w:rsid w:val="00403EB4"/>
    <w:rsid w:val="004065F2"/>
    <w:rsid w:val="00415E83"/>
    <w:rsid w:val="00425DF2"/>
    <w:rsid w:val="00440DAF"/>
    <w:rsid w:val="00466502"/>
    <w:rsid w:val="00474FC4"/>
    <w:rsid w:val="00480E40"/>
    <w:rsid w:val="00483524"/>
    <w:rsid w:val="00483557"/>
    <w:rsid w:val="00493437"/>
    <w:rsid w:val="00495DEC"/>
    <w:rsid w:val="004A1EA8"/>
    <w:rsid w:val="004A5260"/>
    <w:rsid w:val="004A5F2B"/>
    <w:rsid w:val="004A6838"/>
    <w:rsid w:val="004A6A44"/>
    <w:rsid w:val="004A736F"/>
    <w:rsid w:val="004B0D48"/>
    <w:rsid w:val="004C1977"/>
    <w:rsid w:val="004E350B"/>
    <w:rsid w:val="004E4607"/>
    <w:rsid w:val="004E50D0"/>
    <w:rsid w:val="004F2A49"/>
    <w:rsid w:val="004F3D92"/>
    <w:rsid w:val="004F6858"/>
    <w:rsid w:val="0050193E"/>
    <w:rsid w:val="00511120"/>
    <w:rsid w:val="0051160B"/>
    <w:rsid w:val="00515608"/>
    <w:rsid w:val="00526621"/>
    <w:rsid w:val="00532897"/>
    <w:rsid w:val="00534805"/>
    <w:rsid w:val="00534B80"/>
    <w:rsid w:val="005440DA"/>
    <w:rsid w:val="0054435F"/>
    <w:rsid w:val="00554522"/>
    <w:rsid w:val="00554E27"/>
    <w:rsid w:val="00557D34"/>
    <w:rsid w:val="0056044C"/>
    <w:rsid w:val="00567984"/>
    <w:rsid w:val="00570242"/>
    <w:rsid w:val="00584008"/>
    <w:rsid w:val="00585B75"/>
    <w:rsid w:val="00591992"/>
    <w:rsid w:val="00591A72"/>
    <w:rsid w:val="00593994"/>
    <w:rsid w:val="00596AED"/>
    <w:rsid w:val="005972C7"/>
    <w:rsid w:val="005A13EE"/>
    <w:rsid w:val="005B4F11"/>
    <w:rsid w:val="005B7507"/>
    <w:rsid w:val="005B7D3F"/>
    <w:rsid w:val="005C03E0"/>
    <w:rsid w:val="005C21E6"/>
    <w:rsid w:val="005E474A"/>
    <w:rsid w:val="005E7D51"/>
    <w:rsid w:val="0060038D"/>
    <w:rsid w:val="006114C6"/>
    <w:rsid w:val="00612360"/>
    <w:rsid w:val="00620C08"/>
    <w:rsid w:val="006226E1"/>
    <w:rsid w:val="006227B2"/>
    <w:rsid w:val="00651B58"/>
    <w:rsid w:val="0066750A"/>
    <w:rsid w:val="00670BB1"/>
    <w:rsid w:val="00681150"/>
    <w:rsid w:val="0069006F"/>
    <w:rsid w:val="00690758"/>
    <w:rsid w:val="00690D28"/>
    <w:rsid w:val="006A2405"/>
    <w:rsid w:val="006A47BE"/>
    <w:rsid w:val="006B0365"/>
    <w:rsid w:val="006B1FE1"/>
    <w:rsid w:val="006B1FF8"/>
    <w:rsid w:val="006B5BBC"/>
    <w:rsid w:val="006C4B54"/>
    <w:rsid w:val="006D1A29"/>
    <w:rsid w:val="006E0637"/>
    <w:rsid w:val="006F35AB"/>
    <w:rsid w:val="006F4B08"/>
    <w:rsid w:val="0070323F"/>
    <w:rsid w:val="00705B5E"/>
    <w:rsid w:val="00715620"/>
    <w:rsid w:val="007173EE"/>
    <w:rsid w:val="00735427"/>
    <w:rsid w:val="00736EF5"/>
    <w:rsid w:val="00750A63"/>
    <w:rsid w:val="00751E8C"/>
    <w:rsid w:val="00763E7D"/>
    <w:rsid w:val="00765D1C"/>
    <w:rsid w:val="00767005"/>
    <w:rsid w:val="00767D2F"/>
    <w:rsid w:val="00776474"/>
    <w:rsid w:val="00782771"/>
    <w:rsid w:val="00790D20"/>
    <w:rsid w:val="007925D8"/>
    <w:rsid w:val="00794148"/>
    <w:rsid w:val="00795460"/>
    <w:rsid w:val="007B34A5"/>
    <w:rsid w:val="007D28E6"/>
    <w:rsid w:val="007E21B7"/>
    <w:rsid w:val="007E35C5"/>
    <w:rsid w:val="00803316"/>
    <w:rsid w:val="0081408C"/>
    <w:rsid w:val="00815D6B"/>
    <w:rsid w:val="00817303"/>
    <w:rsid w:val="008245B3"/>
    <w:rsid w:val="008418B8"/>
    <w:rsid w:val="00855469"/>
    <w:rsid w:val="00856CF8"/>
    <w:rsid w:val="00866704"/>
    <w:rsid w:val="0087772B"/>
    <w:rsid w:val="00880A2E"/>
    <w:rsid w:val="00880C0C"/>
    <w:rsid w:val="00884085"/>
    <w:rsid w:val="00885B44"/>
    <w:rsid w:val="00887055"/>
    <w:rsid w:val="00890342"/>
    <w:rsid w:val="00894601"/>
    <w:rsid w:val="008A05F1"/>
    <w:rsid w:val="008A10B1"/>
    <w:rsid w:val="008A4EFC"/>
    <w:rsid w:val="008B0BD7"/>
    <w:rsid w:val="008B49A2"/>
    <w:rsid w:val="008B66A3"/>
    <w:rsid w:val="008C08CE"/>
    <w:rsid w:val="008C7D53"/>
    <w:rsid w:val="008D2ABE"/>
    <w:rsid w:val="008E60A5"/>
    <w:rsid w:val="008E76AE"/>
    <w:rsid w:val="008E7FF7"/>
    <w:rsid w:val="008F07DB"/>
    <w:rsid w:val="008F14DB"/>
    <w:rsid w:val="009003B3"/>
    <w:rsid w:val="009020BD"/>
    <w:rsid w:val="009079A2"/>
    <w:rsid w:val="00935F28"/>
    <w:rsid w:val="00937B1F"/>
    <w:rsid w:val="00944849"/>
    <w:rsid w:val="00950AB4"/>
    <w:rsid w:val="00957C8A"/>
    <w:rsid w:val="009702C0"/>
    <w:rsid w:val="00975299"/>
    <w:rsid w:val="00976D91"/>
    <w:rsid w:val="009908CF"/>
    <w:rsid w:val="009953C9"/>
    <w:rsid w:val="009B25AC"/>
    <w:rsid w:val="009B5147"/>
    <w:rsid w:val="009B5693"/>
    <w:rsid w:val="009B5EC9"/>
    <w:rsid w:val="009B7C0A"/>
    <w:rsid w:val="009C3E2D"/>
    <w:rsid w:val="009D4043"/>
    <w:rsid w:val="009E0BA4"/>
    <w:rsid w:val="009E1C0E"/>
    <w:rsid w:val="009E35DD"/>
    <w:rsid w:val="009E3AE5"/>
    <w:rsid w:val="009E6009"/>
    <w:rsid w:val="009F1090"/>
    <w:rsid w:val="009F1CB9"/>
    <w:rsid w:val="009F60D5"/>
    <w:rsid w:val="00A0188D"/>
    <w:rsid w:val="00A20714"/>
    <w:rsid w:val="00A2253A"/>
    <w:rsid w:val="00A238F3"/>
    <w:rsid w:val="00A2435F"/>
    <w:rsid w:val="00A247D6"/>
    <w:rsid w:val="00A40309"/>
    <w:rsid w:val="00A42CE6"/>
    <w:rsid w:val="00A47667"/>
    <w:rsid w:val="00A63876"/>
    <w:rsid w:val="00A64CF9"/>
    <w:rsid w:val="00A660FA"/>
    <w:rsid w:val="00A66B73"/>
    <w:rsid w:val="00A6719D"/>
    <w:rsid w:val="00A8115C"/>
    <w:rsid w:val="00A97735"/>
    <w:rsid w:val="00AA14BF"/>
    <w:rsid w:val="00AA1F1E"/>
    <w:rsid w:val="00AB0306"/>
    <w:rsid w:val="00AB3BF3"/>
    <w:rsid w:val="00AB5E71"/>
    <w:rsid w:val="00AB7AAB"/>
    <w:rsid w:val="00AC5D9F"/>
    <w:rsid w:val="00AD795F"/>
    <w:rsid w:val="00AE074A"/>
    <w:rsid w:val="00AE2A36"/>
    <w:rsid w:val="00AF5C0A"/>
    <w:rsid w:val="00AF6124"/>
    <w:rsid w:val="00AF7431"/>
    <w:rsid w:val="00B01B75"/>
    <w:rsid w:val="00B021AD"/>
    <w:rsid w:val="00B051D6"/>
    <w:rsid w:val="00B06A5B"/>
    <w:rsid w:val="00B1284D"/>
    <w:rsid w:val="00B22AF9"/>
    <w:rsid w:val="00B26588"/>
    <w:rsid w:val="00B327B1"/>
    <w:rsid w:val="00B35BBB"/>
    <w:rsid w:val="00B412EB"/>
    <w:rsid w:val="00B433E7"/>
    <w:rsid w:val="00B45DD9"/>
    <w:rsid w:val="00B46571"/>
    <w:rsid w:val="00B701C9"/>
    <w:rsid w:val="00B71110"/>
    <w:rsid w:val="00B723E2"/>
    <w:rsid w:val="00B7455A"/>
    <w:rsid w:val="00B7693F"/>
    <w:rsid w:val="00B84EAD"/>
    <w:rsid w:val="00B91C31"/>
    <w:rsid w:val="00BA3E2F"/>
    <w:rsid w:val="00BB1258"/>
    <w:rsid w:val="00BB1E07"/>
    <w:rsid w:val="00BC6834"/>
    <w:rsid w:val="00BD46D9"/>
    <w:rsid w:val="00BE2A53"/>
    <w:rsid w:val="00BE3189"/>
    <w:rsid w:val="00BF7A1D"/>
    <w:rsid w:val="00C007C5"/>
    <w:rsid w:val="00C0083B"/>
    <w:rsid w:val="00C01D75"/>
    <w:rsid w:val="00C06805"/>
    <w:rsid w:val="00C2215B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A080B"/>
    <w:rsid w:val="00CA18D0"/>
    <w:rsid w:val="00CA6711"/>
    <w:rsid w:val="00CB5172"/>
    <w:rsid w:val="00CB7F3B"/>
    <w:rsid w:val="00CD118A"/>
    <w:rsid w:val="00CD46EE"/>
    <w:rsid w:val="00CD496C"/>
    <w:rsid w:val="00CD7A21"/>
    <w:rsid w:val="00D00779"/>
    <w:rsid w:val="00D036FB"/>
    <w:rsid w:val="00D10803"/>
    <w:rsid w:val="00D10DCE"/>
    <w:rsid w:val="00D11042"/>
    <w:rsid w:val="00D1251D"/>
    <w:rsid w:val="00D24240"/>
    <w:rsid w:val="00D30C3B"/>
    <w:rsid w:val="00D43277"/>
    <w:rsid w:val="00D47073"/>
    <w:rsid w:val="00D549D1"/>
    <w:rsid w:val="00D5729A"/>
    <w:rsid w:val="00D635F7"/>
    <w:rsid w:val="00D727EB"/>
    <w:rsid w:val="00D76A7B"/>
    <w:rsid w:val="00D81766"/>
    <w:rsid w:val="00D907BC"/>
    <w:rsid w:val="00DA163B"/>
    <w:rsid w:val="00DA3CF9"/>
    <w:rsid w:val="00DB037F"/>
    <w:rsid w:val="00DB371C"/>
    <w:rsid w:val="00DB544D"/>
    <w:rsid w:val="00DC5205"/>
    <w:rsid w:val="00DD3636"/>
    <w:rsid w:val="00DE41F1"/>
    <w:rsid w:val="00DE6015"/>
    <w:rsid w:val="00DF235D"/>
    <w:rsid w:val="00DF2E8B"/>
    <w:rsid w:val="00DF39F8"/>
    <w:rsid w:val="00DF7283"/>
    <w:rsid w:val="00E014B9"/>
    <w:rsid w:val="00E02515"/>
    <w:rsid w:val="00E127B4"/>
    <w:rsid w:val="00E14CD0"/>
    <w:rsid w:val="00E16180"/>
    <w:rsid w:val="00E22594"/>
    <w:rsid w:val="00E24100"/>
    <w:rsid w:val="00E25C0D"/>
    <w:rsid w:val="00E42263"/>
    <w:rsid w:val="00E61A31"/>
    <w:rsid w:val="00E65394"/>
    <w:rsid w:val="00E840EB"/>
    <w:rsid w:val="00E92830"/>
    <w:rsid w:val="00E9629B"/>
    <w:rsid w:val="00E96BA8"/>
    <w:rsid w:val="00EA0D51"/>
    <w:rsid w:val="00EA1FB2"/>
    <w:rsid w:val="00EA264D"/>
    <w:rsid w:val="00EA2913"/>
    <w:rsid w:val="00EA3969"/>
    <w:rsid w:val="00EA3A8F"/>
    <w:rsid w:val="00EA3B34"/>
    <w:rsid w:val="00EB275A"/>
    <w:rsid w:val="00EC1C2E"/>
    <w:rsid w:val="00EC504C"/>
    <w:rsid w:val="00EE26DA"/>
    <w:rsid w:val="00EE330E"/>
    <w:rsid w:val="00F025E1"/>
    <w:rsid w:val="00F03131"/>
    <w:rsid w:val="00F0418D"/>
    <w:rsid w:val="00F10002"/>
    <w:rsid w:val="00F173BE"/>
    <w:rsid w:val="00F23521"/>
    <w:rsid w:val="00F4257B"/>
    <w:rsid w:val="00F43D75"/>
    <w:rsid w:val="00F44958"/>
    <w:rsid w:val="00F549AB"/>
    <w:rsid w:val="00F600E9"/>
    <w:rsid w:val="00F6119D"/>
    <w:rsid w:val="00F63725"/>
    <w:rsid w:val="00F80AC0"/>
    <w:rsid w:val="00F85753"/>
    <w:rsid w:val="00F90752"/>
    <w:rsid w:val="00F92A16"/>
    <w:rsid w:val="00F93D0B"/>
    <w:rsid w:val="00F94222"/>
    <w:rsid w:val="00F97930"/>
    <w:rsid w:val="00FA4625"/>
    <w:rsid w:val="00FB1A1B"/>
    <w:rsid w:val="00FC511D"/>
    <w:rsid w:val="00FC78E8"/>
    <w:rsid w:val="00FD0F2C"/>
    <w:rsid w:val="00FD129A"/>
    <w:rsid w:val="00FD160A"/>
    <w:rsid w:val="00FD7E82"/>
    <w:rsid w:val="00FE0364"/>
    <w:rsid w:val="00FE5E97"/>
    <w:rsid w:val="00FF4C37"/>
    <w:rsid w:val="00FF6FA7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F8C05"/>
  <w15:chartTrackingRefBased/>
  <w15:docId w15:val="{EB24D19D-EC0C-4B37-BB73-E8F13AC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2017-04-11T11:17:00Z</cp:lastPrinted>
  <dcterms:created xsi:type="dcterms:W3CDTF">2019-07-23T13:20:00Z</dcterms:created>
  <dcterms:modified xsi:type="dcterms:W3CDTF">2019-07-23T13:20:00Z</dcterms:modified>
</cp:coreProperties>
</file>